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 xml:space="preserve">3GPP TSG-RAN WG4 Meeting # 112 </w:t>
      </w:r>
      <w:r>
        <w:rPr>
          <w:lang w:val="en-US"/>
        </w:rPr>
        <w:tab/>
      </w:r>
      <w:r>
        <w:rPr>
          <w:rFonts w:ascii="Arial" w:hAnsi="Arial" w:cs="Arial"/>
          <w:b/>
          <w:bCs/>
          <w:sz w:val="24"/>
          <w:szCs w:val="24"/>
          <w:highlight w:val="none"/>
          <w:lang w:val="en-US" w:eastAsia="ja-JP"/>
        </w:rPr>
        <w:t xml:space="preserve">    R4-24</w:t>
      </w:r>
      <w:bookmarkStart w:id="0" w:name="_GoBack"/>
      <w:bookmarkEnd w:id="0"/>
      <w:r>
        <w:rPr>
          <w:rFonts w:hint="default" w:ascii="Arial" w:hAnsi="Arial" w:cs="Arial"/>
          <w:b/>
          <w:bCs/>
          <w:sz w:val="24"/>
          <w:szCs w:val="24"/>
          <w:highlight w:val="none"/>
          <w:lang w:val="sv-SE" w:eastAsia="ja-JP"/>
        </w:rPr>
        <w:t>12690</w:t>
      </w:r>
    </w:p>
    <w:p>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val="en-US" w:eastAsia="ja-JP"/>
        </w:rPr>
      </w:pPr>
      <w:r>
        <w:rPr>
          <w:rFonts w:ascii="Arial" w:hAnsi="Arial" w:cs="Arial"/>
          <w:b/>
          <w:bCs/>
          <w:sz w:val="24"/>
          <w:szCs w:val="24"/>
          <w:lang w:val="en-US" w:eastAsia="ja-JP"/>
        </w:rPr>
        <w:t>Maastricht, NL, 19</w:t>
      </w:r>
      <w:r>
        <w:rPr>
          <w:rFonts w:ascii="Arial" w:hAnsi="Arial" w:cs="Arial"/>
          <w:b/>
          <w:bCs/>
          <w:sz w:val="24"/>
          <w:szCs w:val="24"/>
          <w:vertAlign w:val="superscript"/>
          <w:lang w:val="en-US" w:eastAsia="ja-JP"/>
        </w:rPr>
        <w:t xml:space="preserve"> </w:t>
      </w:r>
      <w:r>
        <w:rPr>
          <w:rFonts w:ascii="Arial" w:hAnsi="Arial" w:cs="Arial"/>
          <w:b/>
          <w:bCs/>
          <w:sz w:val="24"/>
          <w:szCs w:val="24"/>
          <w:lang w:val="en-US" w:eastAsia="ja-JP"/>
        </w:rPr>
        <w:t>– 23 August 2024</w:t>
      </w:r>
    </w:p>
    <w:p>
      <w:pPr>
        <w:tabs>
          <w:tab w:val="left" w:pos="1985"/>
        </w:tabs>
        <w:spacing w:after="120"/>
        <w:rPr>
          <w:rFonts w:ascii="Arial" w:hAnsi="Arial" w:eastAsia="MS Mincho" w:cs="Arial"/>
          <w:b/>
          <w:bCs/>
          <w:sz w:val="24"/>
          <w:highlight w:val="yellow"/>
          <w:lang w:val="en-US"/>
        </w:rPr>
      </w:pP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Agenda Item:</w:t>
      </w:r>
      <w:r>
        <w:rPr>
          <w:rFonts w:ascii="Arial" w:hAnsi="Arial" w:eastAsia="MS Mincho" w:cs="Arial"/>
          <w:b/>
          <w:bCs/>
          <w:sz w:val="24"/>
          <w:lang w:val="en-US"/>
        </w:rPr>
        <w:tab/>
      </w:r>
      <w:r>
        <w:rPr>
          <w:rFonts w:ascii="Arial" w:hAnsi="Arial" w:eastAsia="MS Mincho" w:cs="Arial"/>
          <w:b/>
          <w:bCs/>
          <w:sz w:val="24"/>
          <w:lang w:val="en-US"/>
        </w:rPr>
        <w:t>6.1.2.5</w:t>
      </w: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 xml:space="preserve">Source: </w:t>
      </w:r>
      <w:r>
        <w:rPr>
          <w:rFonts w:ascii="Arial" w:hAnsi="Arial" w:eastAsia="MS Mincho" w:cs="Arial"/>
          <w:b/>
          <w:bCs/>
          <w:sz w:val="24"/>
          <w:lang w:val="en-US"/>
        </w:rPr>
        <w:tab/>
      </w:r>
      <w:r>
        <w:rPr>
          <w:rFonts w:ascii="Arial" w:hAnsi="Arial" w:eastAsia="MS Mincho" w:cs="Arial"/>
          <w:b/>
          <w:bCs/>
          <w:sz w:val="24"/>
          <w:lang w:val="en-US"/>
        </w:rPr>
        <w:t>Ericsson</w:t>
      </w:r>
    </w:p>
    <w:p>
      <w:pPr>
        <w:tabs>
          <w:tab w:val="left" w:pos="1985"/>
        </w:tabs>
        <w:spacing w:after="120"/>
        <w:ind w:left="1980" w:hanging="1980"/>
        <w:rPr>
          <w:rFonts w:ascii="Arial" w:hAnsi="Arial" w:eastAsia="MS Mincho" w:cs="Arial"/>
          <w:b/>
          <w:bCs/>
          <w:sz w:val="24"/>
          <w:szCs w:val="24"/>
          <w:lang w:val="en-US"/>
        </w:rPr>
      </w:pPr>
      <w:r>
        <w:rPr>
          <w:rFonts w:ascii="Arial" w:hAnsi="Arial" w:eastAsia="MS Mincho" w:cs="Arial"/>
          <w:b/>
          <w:bCs/>
          <w:sz w:val="24"/>
          <w:szCs w:val="24"/>
          <w:lang w:val="en-US"/>
        </w:rPr>
        <w:t>Title:</w:t>
      </w:r>
      <w:r>
        <w:rPr>
          <w:lang w:val="en-US"/>
        </w:rPr>
        <w:tab/>
      </w:r>
      <w:r>
        <w:rPr>
          <w:rFonts w:ascii="Arial" w:hAnsi="Arial" w:eastAsia="MS Mincho" w:cs="Arial"/>
          <w:b/>
          <w:bCs/>
          <w:sz w:val="24"/>
          <w:szCs w:val="24"/>
          <w:lang w:val="en-US"/>
        </w:rPr>
        <w:t>On performance requirement for PRS/SRS aggregation</w:t>
      </w: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Document for:</w:t>
      </w:r>
      <w:r>
        <w:rPr>
          <w:rFonts w:ascii="Arial" w:hAnsi="Arial" w:eastAsia="MS Mincho" w:cs="Arial"/>
          <w:b/>
          <w:bCs/>
          <w:sz w:val="24"/>
          <w:lang w:val="en-US"/>
        </w:rPr>
        <w:tab/>
      </w:r>
      <w:r>
        <w:rPr>
          <w:rFonts w:ascii="Arial" w:hAnsi="Arial" w:eastAsia="MS Mincho" w:cs="Arial"/>
          <w:b/>
          <w:bCs/>
          <w:sz w:val="24"/>
          <w:lang w:val="en-US"/>
        </w:rPr>
        <w:t>Approval</w:t>
      </w:r>
    </w:p>
    <w:p>
      <w:pPr>
        <w:pStyle w:val="2"/>
        <w:rPr>
          <w:lang w:val="en-US"/>
        </w:rPr>
      </w:pPr>
      <w:r>
        <w:rPr>
          <w:lang w:val="en-US"/>
        </w:rPr>
        <w:t>Introduction</w:t>
      </w:r>
    </w:p>
    <w:p>
      <w:pPr>
        <w:rPr>
          <w:lang w:val="en-US"/>
        </w:rPr>
      </w:pPr>
      <w:r>
        <w:rPr>
          <w:lang w:val="en-US" w:eastAsia="zh-CN"/>
        </w:rPr>
        <w:t>RAN4#111 discussed performance requirement for bandwidth aggregation-based positioning measurements. The agreements reached are captured in the WF document [1]. In this contribution, group delay calibration margin and frequency drift margin values applicable to RSTD and UE Rx-Tx measurements performed by aggregating resources from multiple PFLs are discussed.</w:t>
      </w:r>
    </w:p>
    <w:p>
      <w:pPr>
        <w:pStyle w:val="2"/>
        <w:rPr>
          <w:lang w:val="en-US"/>
        </w:rPr>
      </w:pPr>
      <w:r>
        <w:rPr>
          <w:lang w:val="en-US"/>
        </w:rPr>
        <w:t>Discussion for RAN4#112</w:t>
      </w:r>
    </w:p>
    <w:p>
      <w:pPr>
        <w:pStyle w:val="3"/>
        <w:rPr>
          <w:lang w:val="en-US"/>
        </w:rPr>
      </w:pPr>
      <w:r>
        <w:rPr>
          <w:lang w:val="en-US"/>
        </w:rPr>
        <w:t>Group delay margin values</w:t>
      </w:r>
    </w:p>
    <w:p>
      <w:pPr>
        <w:rPr>
          <w:lang w:val="en-US"/>
        </w:rPr>
      </w:pPr>
      <w:r>
        <w:rPr>
          <w:lang w:val="en-US"/>
        </w:rPr>
        <w:t xml:space="preserve">In the existing specification, group delay margin values are defined for the RSTD measurements when the PRS resources from reference and target TRPs are in the same PFL or different PFLs. Group delay margin values applicable to RSTD measurement on PRS resources in the same PFL are defined in Table 10.1.23.2-5 for FR1 and Table 10.1.23.2-6 for FR2. And the group delay margin values applicable to RSTD measurement on PRS resources in different PFLs are defined in Table 10.1.23.2-5a for FR1 and Table 10.1.23.2-6a for FR2. </w:t>
      </w:r>
    </w:p>
    <w:p>
      <w:pPr>
        <w:rPr>
          <w:lang w:val="en-US"/>
        </w:rPr>
      </w:pPr>
      <w:r>
        <w:rPr>
          <w:lang w:val="en-US"/>
        </w:rPr>
        <w:t>The group delay margin values for single PFL are also defined for the UE Rx-Tx measurements in the existing specification. Group delay margin values applicable to measurements in FR1 and FR2 are defined in Table 10.1.25.2-5 and Table 10.1.25.2-6 respectively.</w:t>
      </w:r>
    </w:p>
    <w:p>
      <w:pPr>
        <w:rPr>
          <w:lang w:val="en-US"/>
        </w:rPr>
      </w:pPr>
      <w:r>
        <w:rPr>
          <w:lang w:val="en-US"/>
        </w:rPr>
        <w:t>The group delay margin values for RSTD measurements depend on the bandwidth of the PRS resources and the group delay margin values for UE Rx-Tx measurement depends on the bandwidth of the PRS and SRS resources. Since the existing values depend only on the bandwidth of the resources for measurement, these values can be reused to define the group delay margin for corresponding measurements performed by aggregating resources in multiple PFLs.</w:t>
      </w:r>
    </w:p>
    <w:p>
      <w:pPr>
        <w:pStyle w:val="57"/>
        <w:rPr>
          <w:lang w:val="en-US"/>
        </w:rPr>
      </w:pPr>
      <w:r>
        <w:rPr>
          <w:lang w:val="en-US"/>
        </w:rPr>
        <w:t>Group delay margin values defined in Tables 10.1.23.2-5/5a and 10.1.23.2-6/6a are reused to define group delay margin values for RSTD measurements performed by aggregating PRS resources on multiple PFLs.</w:t>
      </w:r>
    </w:p>
    <w:p>
      <w:pPr>
        <w:pStyle w:val="57"/>
        <w:rPr>
          <w:lang w:val="en-US"/>
        </w:rPr>
      </w:pPr>
      <w:r>
        <w:rPr>
          <w:lang w:val="en-US"/>
        </w:rPr>
        <w:t>Group delay margin values defined in Tables 10.1.25.2-5 and 10.1.25.2-6 are reused to define group delay margin values for UE Rx-Tx measurements performed by aggregating resources on multiple PFLs.</w:t>
      </w:r>
    </w:p>
    <w:p>
      <w:pPr>
        <w:rPr>
          <w:lang w:val="en-US"/>
        </w:rPr>
      </w:pPr>
    </w:p>
    <w:p>
      <w:pPr>
        <w:pStyle w:val="3"/>
        <w:rPr>
          <w:lang w:val="en-US"/>
        </w:rPr>
      </w:pPr>
      <w:r>
        <w:rPr>
          <w:lang w:val="en-US"/>
        </w:rPr>
        <w:t>Frequency drift margin values</w:t>
      </w:r>
    </w:p>
    <w:p>
      <w:pPr>
        <w:rPr>
          <w:lang w:val="en-US"/>
        </w:rPr>
      </w:pPr>
      <w:r>
        <w:rPr>
          <w:lang w:val="en-US"/>
        </w:rPr>
        <w:t>The performance requirements for PRS aggregation is defined for the scenario where the PFLs with PRS resources for aggregation are intra-band and contiguous to each other and the PRS resources are transmitted/received by using single Tx/Rx branch. The frequency drift at UE while receiving the PRS resources on different PFLs from the same TRP becomes negligible. The frequency drift error for the case where the UE is performing RSTD measurement on the PRS resources from the reference and target TRPs belonging to the same PFL group or different PFL groups shall however be defined. For the latter case, the values of Y from the existing specification can be reused.</w:t>
      </w:r>
      <w:r>
        <w:rPr>
          <w:lang w:val="en-US"/>
        </w:rPr>
        <w:br w:type="textWrapping"/>
      </w:r>
    </w:p>
    <w:p>
      <w:pPr>
        <w:pStyle w:val="57"/>
        <w:rPr>
          <w:lang w:val="en-US"/>
        </w:rPr>
      </w:pPr>
      <w:r>
        <w:rPr>
          <w:lang w:val="en-US"/>
        </w:rPr>
        <w:t>RAN4 to define frequency drift margin for RSTD measurement on the PRS resources from the reference and target TRPs belonging to the same PFL group or different PFL groups by reusing the values of Y from the existing specification.</w:t>
      </w:r>
      <w:r>
        <w:rPr>
          <w:lang w:val="en-US"/>
        </w:rPr>
        <w:br w:type="textWrapping"/>
      </w:r>
    </w:p>
    <w:p>
      <w:pPr>
        <w:pStyle w:val="2"/>
        <w:rPr>
          <w:lang w:val="en-US"/>
        </w:rPr>
      </w:pPr>
      <w:r>
        <w:rPr>
          <w:lang w:val="en-US"/>
        </w:rPr>
        <w:t>Summary</w:t>
      </w:r>
    </w:p>
    <w:p>
      <w:pPr>
        <w:spacing w:after="120" w:afterLines="50"/>
        <w:rPr>
          <w:lang w:val="en-US" w:eastAsia="zh-CN"/>
        </w:rPr>
      </w:pPr>
      <w:r>
        <w:rPr>
          <w:lang w:val="en-US" w:eastAsia="zh-CN"/>
        </w:rPr>
        <w:t>In this contribution remaining issues related to applicable group delay margin values and frequency drift margin for positioning measurements performed by aggregation resources in multiple PFLs are discussed. Proposals below summarize the discussion presented in this paper.</w:t>
      </w:r>
    </w:p>
    <w:p>
      <w:pPr>
        <w:spacing w:after="120" w:afterLines="50"/>
        <w:rPr>
          <w:lang w:val="en-US" w:eastAsia="zh-CN"/>
        </w:rPr>
      </w:pPr>
    </w:p>
    <w:p>
      <w:pPr>
        <w:pStyle w:val="57"/>
        <w:numPr>
          <w:ilvl w:val="0"/>
          <w:numId w:val="4"/>
        </w:numPr>
        <w:rPr>
          <w:lang w:val="en-US"/>
        </w:rPr>
      </w:pPr>
      <w:r>
        <w:rPr>
          <w:lang w:val="en-US"/>
        </w:rPr>
        <w:t>Group delay margin values defined in Tables 10.1.23.2-5/5a and 10.1.23.2-6/6a are reused to define group delay margin values for RSTD measurements performed by aggregating PRS resources on multiple PFLs.</w:t>
      </w:r>
    </w:p>
    <w:p>
      <w:pPr>
        <w:pStyle w:val="57"/>
        <w:numPr>
          <w:ilvl w:val="0"/>
          <w:numId w:val="4"/>
        </w:numPr>
        <w:rPr>
          <w:lang w:val="en-US"/>
        </w:rPr>
      </w:pPr>
      <w:r>
        <w:rPr>
          <w:lang w:val="en-US"/>
        </w:rPr>
        <w:t>Group delay margin values defined in Tables 10.1.25.2-5 and 10.1.25.2-6 are reused to define group delay margin values for UE Rx-Tx measurements performed by aggregating resources on multiple PFLs.</w:t>
      </w:r>
    </w:p>
    <w:p>
      <w:pPr>
        <w:pStyle w:val="57"/>
        <w:numPr>
          <w:ilvl w:val="0"/>
          <w:numId w:val="4"/>
        </w:numPr>
        <w:rPr>
          <w:lang w:val="en-US"/>
        </w:rPr>
      </w:pPr>
      <w:r>
        <w:rPr>
          <w:lang w:val="en-US"/>
        </w:rPr>
        <w:t>RAN4 to define frequency drift margin for RSTD measurement on the PRS resources from the reference and target TRPs belonging to the same PFL group or different PFL groups by reusing the values of Y from the existing specification.</w:t>
      </w:r>
      <w:r>
        <w:rPr>
          <w:lang w:val="en-US"/>
        </w:rPr>
        <w:br w:type="textWrapping"/>
      </w:r>
    </w:p>
    <w:p>
      <w:pPr>
        <w:pStyle w:val="2"/>
        <w:rPr>
          <w:lang w:val="en-US"/>
        </w:rPr>
      </w:pPr>
      <w:r>
        <w:rPr>
          <w:lang w:val="en-US"/>
        </w:rPr>
        <w:t>References</w:t>
      </w:r>
    </w:p>
    <w:p>
      <w:pPr>
        <w:pStyle w:val="49"/>
        <w:numPr>
          <w:ilvl w:val="0"/>
          <w:numId w:val="5"/>
        </w:numPr>
        <w:rPr>
          <w:lang w:val="en-US"/>
        </w:rPr>
      </w:pPr>
      <w:r>
        <w:rPr>
          <w:lang w:val="en-US"/>
        </w:rPr>
        <w:t>R4-2410192, WF on RedCap positioning and PRS/SRS bandwidth aggregation, Ericsson.</w:t>
      </w:r>
    </w:p>
    <w:p>
      <w:pPr>
        <w:pStyle w:val="49"/>
        <w:numPr>
          <w:ilvl w:val="1"/>
          <w:numId w:val="0"/>
        </w:numPr>
        <w:tabs>
          <w:tab w:val="left" w:pos="567"/>
        </w:tabs>
        <w:rPr>
          <w:lang w:val="en-US"/>
        </w:rPr>
      </w:pPr>
    </w:p>
    <w:p>
      <w:pPr>
        <w:pStyle w:val="2"/>
        <w:rPr>
          <w:lang w:val="en-US"/>
        </w:rPr>
      </w:pPr>
      <w:r>
        <w:rPr>
          <w:lang w:val="en-US"/>
        </w:rPr>
        <w:t>Annex</w:t>
      </w:r>
    </w:p>
    <w:p>
      <w:pPr>
        <w:rPr>
          <w:lang w:val="en-US" w:eastAsia="zh-CN"/>
        </w:rPr>
      </w:pPr>
    </w:p>
    <w:p>
      <w:pPr>
        <w:pStyle w:val="42"/>
        <w:rPr>
          <w:lang w:val="en-US" w:eastAsia="sv-SE"/>
        </w:rPr>
      </w:pPr>
      <w:r>
        <w:rPr>
          <w:lang w:val="en-US"/>
        </w:rPr>
        <w:t>Table 10.1.23.2-5: Margin for RSTD measurement accuracy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186"/>
      </w:tblGrid>
      <w:tr>
        <w:trPr>
          <w:trHeight w:val="12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40"/>
              <w:rPr>
                <w:rFonts w:eastAsiaTheme="minorEastAsia"/>
              </w:rPr>
            </w:pPr>
            <w:r>
              <w:t>PRS BW (RB number)</w:t>
            </w:r>
          </w:p>
        </w:tc>
        <w:tc>
          <w:tcPr>
            <w:tcW w:w="0" w:type="auto"/>
            <w:vMerge w:val="restart"/>
            <w:tcBorders>
              <w:top w:val="single" w:color="auto" w:sz="4" w:space="0"/>
              <w:left w:val="single" w:color="auto" w:sz="4" w:space="0"/>
              <w:right w:val="single" w:color="auto" w:sz="4" w:space="0"/>
            </w:tcBorders>
          </w:tcPr>
          <w:p>
            <w:pPr>
              <w:pStyle w:val="40"/>
              <w:rPr>
                <w:rFonts w:eastAsia="Yu Mincho"/>
              </w:rPr>
            </w:pPr>
            <w:r>
              <w:rPr>
                <w:rFonts w:eastAsia="Yu Mincho"/>
              </w:rPr>
              <w:t>Margin (Tc)</w:t>
            </w:r>
          </w:p>
        </w:tc>
      </w:tr>
      <w:tr>
        <w:trPr>
          <w:trHeight w:val="12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0"/>
              <w:rPr>
                <w:rFonts w:eastAsiaTheme="minorEastAsia"/>
              </w:rPr>
            </w:pPr>
            <w:r>
              <w:rPr>
                <w:rFonts w:eastAsiaTheme="minorEastAsia"/>
              </w:rPr>
              <w:t>SCS=15kHz</w:t>
            </w:r>
          </w:p>
        </w:tc>
        <w:tc>
          <w:tcPr>
            <w:tcW w:w="1212" w:type="dxa"/>
            <w:tcBorders>
              <w:top w:val="single" w:color="auto" w:sz="4" w:space="0"/>
              <w:left w:val="single" w:color="auto" w:sz="4" w:space="0"/>
              <w:bottom w:val="single" w:color="auto" w:sz="4" w:space="0"/>
              <w:right w:val="single" w:color="auto" w:sz="4" w:space="0"/>
            </w:tcBorders>
          </w:tcPr>
          <w:p>
            <w:pPr>
              <w:pStyle w:val="40"/>
            </w:pPr>
            <w:r>
              <w:rPr>
                <w:rFonts w:eastAsiaTheme="minorEastAsia"/>
              </w:rPr>
              <w:t>SCS=30kHz</w:t>
            </w:r>
          </w:p>
        </w:tc>
        <w:tc>
          <w:tcPr>
            <w:tcW w:w="1212" w:type="dxa"/>
            <w:tcBorders>
              <w:top w:val="single" w:color="auto" w:sz="4" w:space="0"/>
              <w:left w:val="single" w:color="auto" w:sz="4" w:space="0"/>
              <w:bottom w:val="single" w:color="auto" w:sz="4" w:space="0"/>
              <w:right w:val="single" w:color="auto" w:sz="4" w:space="0"/>
            </w:tcBorders>
          </w:tcPr>
          <w:p>
            <w:pPr>
              <w:pStyle w:val="40"/>
            </w:pPr>
            <w:r>
              <w:rPr>
                <w:rFonts w:eastAsiaTheme="minorEastAsia"/>
              </w:rPr>
              <w:t>SCS=60kHz</w:t>
            </w:r>
          </w:p>
        </w:tc>
        <w:tc>
          <w:tcPr>
            <w:tcW w:w="0" w:type="auto"/>
            <w:vMerge w:val="continue"/>
            <w:tcBorders>
              <w:left w:val="single" w:color="auto" w:sz="4" w:space="0"/>
              <w:bottom w:val="single" w:color="auto" w:sz="4" w:space="0"/>
              <w:right w:val="single" w:color="auto" w:sz="4" w:space="0"/>
            </w:tcBorders>
          </w:tcPr>
          <w:p>
            <w:pPr>
              <w:spacing w:after="0"/>
              <w:rPr>
                <w:rFonts w:ascii="Arial" w:hAnsi="Arial" w:eastAsia="Yu Mincho" w:cs="Arial"/>
                <w:b/>
                <w:bCs/>
                <w:kern w:val="24"/>
                <w:sz w:val="18"/>
                <w:szCs w:val="18"/>
                <w:lang w:val="en-US"/>
              </w:rPr>
            </w:pP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24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Theme="minorEastAsia"/>
              </w:rP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Theme="minorEastAsia"/>
              </w:rP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Yu Mincho"/>
              </w:rPr>
              <w:t>120</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52</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24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Theme="minorEastAsia"/>
              </w:rP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Yu Mincho"/>
              </w:rPr>
              <w:t>72</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104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48</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Microsoft Sans Serif"/>
              </w:rPr>
              <w:t xml:space="preserve">≥ </w:t>
            </w:r>
            <w:r>
              <w:rPr>
                <w:rFonts w:eastAsia="Yu Mincho"/>
              </w:rPr>
              <w:t>24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Theme="minorEastAsia"/>
                <w:bCs/>
              </w:rPr>
            </w:pPr>
            <w:r>
              <w:rPr>
                <w:rFonts w:eastAsiaTheme="minorEastAsia"/>
                <w:bCs/>
              </w:rPr>
              <w:t>36</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rPr>
                <w:rFonts w:eastAsiaTheme="minorEastAsia"/>
              </w:rPr>
            </w:pPr>
            <w:r>
              <w:rPr>
                <w:rFonts w:eastAsiaTheme="minorEastAsia"/>
              </w:rP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132</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Microsoft Sans Serif"/>
              </w:rPr>
              <w:t xml:space="preserve">≥ </w:t>
            </w:r>
            <w:r>
              <w:rPr>
                <w:rFonts w:eastAsia="Yu Mincho"/>
              </w:rPr>
              <w:t>64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Theme="minorEastAsia"/>
                <w:bCs/>
              </w:rPr>
            </w:pPr>
            <w:r>
              <w:rPr>
                <w:rFonts w:eastAsiaTheme="minorEastAsia"/>
                <w:bCs/>
              </w:rPr>
              <w:t>16</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rPr>
                <w:rFonts w:eastAsiaTheme="minorEastAsia"/>
              </w:rPr>
            </w:pPr>
            <w:r>
              <w:rPr>
                <w:rFonts w:eastAsiaTheme="minorEastAsia"/>
              </w:rP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Theme="minorEastAsia"/>
              </w:rP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132</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Theme="minorEastAsia"/>
              </w:rPr>
            </w:pPr>
            <w:r>
              <w:rPr>
                <w:rFonts w:eastAsiaTheme="minorEastAsia"/>
              </w:rPr>
              <w:t>12</w:t>
            </w:r>
          </w:p>
        </w:tc>
      </w:tr>
    </w:tbl>
    <w:p>
      <w:pPr>
        <w:rPr>
          <w:rFonts w:eastAsia="MS Mincho"/>
          <w:lang w:val="en-US"/>
        </w:rPr>
      </w:pPr>
    </w:p>
    <w:p>
      <w:pPr>
        <w:pStyle w:val="42"/>
        <w:rPr>
          <w:lang w:val="en-US" w:eastAsia="sv-SE"/>
        </w:rPr>
      </w:pPr>
      <w:r>
        <w:rPr>
          <w:lang w:val="en-US"/>
        </w:rPr>
        <w:t>Table 10.1.23.2-5a: Margin Δ</w:t>
      </w:r>
      <w:r>
        <w:rPr>
          <w:lang w:val="en-US" w:eastAsia="zh-CN"/>
        </w:rPr>
        <w:t xml:space="preserve"> </w:t>
      </w:r>
      <w:r>
        <w:rPr>
          <w:lang w:val="en-US"/>
        </w:rPr>
        <w:t>for RSTD measurement accuracy in FR1</w:t>
      </w:r>
    </w:p>
    <w:tbl>
      <w:tblPr>
        <w:tblStyle w:val="12"/>
        <w:tblW w:w="0" w:type="auto"/>
        <w:jc w:val="center"/>
        <w:tblLayout w:type="autofit"/>
        <w:tblCellMar>
          <w:top w:w="0" w:type="dxa"/>
          <w:left w:w="108" w:type="dxa"/>
          <w:bottom w:w="0" w:type="dxa"/>
          <w:right w:w="108" w:type="dxa"/>
        </w:tblCellMar>
      </w:tblPr>
      <w:tblGrid>
        <w:gridCol w:w="1212"/>
        <w:gridCol w:w="1212"/>
        <w:gridCol w:w="1212"/>
        <w:gridCol w:w="1186"/>
      </w:tblGrid>
      <w:tr>
        <w:trPr>
          <w:trHeight w:val="12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40"/>
            </w:pPr>
            <w:r>
              <w:t>PRS BW (RB number)</w:t>
            </w:r>
          </w:p>
        </w:tc>
        <w:tc>
          <w:tcPr>
            <w:tcW w:w="0" w:type="auto"/>
            <w:vMerge w:val="restart"/>
            <w:tcBorders>
              <w:top w:val="single" w:color="auto" w:sz="4" w:space="0"/>
              <w:left w:val="single" w:color="auto" w:sz="4" w:space="0"/>
              <w:right w:val="single" w:color="auto" w:sz="4" w:space="0"/>
            </w:tcBorders>
          </w:tcPr>
          <w:p>
            <w:pPr>
              <w:pStyle w:val="40"/>
            </w:pPr>
            <w:r>
              <w:t>Margin (Tc)</w:t>
            </w:r>
          </w:p>
        </w:tc>
      </w:tr>
      <w:tr>
        <w:trPr>
          <w:trHeight w:val="12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0"/>
            </w:pPr>
            <w:r>
              <w:t>SCS=15kHz</w:t>
            </w:r>
          </w:p>
        </w:tc>
        <w:tc>
          <w:tcPr>
            <w:tcW w:w="1212" w:type="dxa"/>
            <w:tcBorders>
              <w:top w:val="single" w:color="auto" w:sz="4" w:space="0"/>
              <w:left w:val="single" w:color="auto" w:sz="4" w:space="0"/>
              <w:bottom w:val="single" w:color="auto" w:sz="4" w:space="0"/>
              <w:right w:val="single" w:color="auto" w:sz="4" w:space="0"/>
            </w:tcBorders>
          </w:tcPr>
          <w:p>
            <w:pPr>
              <w:pStyle w:val="40"/>
            </w:pPr>
            <w:r>
              <w:t>SCS=30kHz</w:t>
            </w:r>
          </w:p>
        </w:tc>
        <w:tc>
          <w:tcPr>
            <w:tcW w:w="1212" w:type="dxa"/>
            <w:tcBorders>
              <w:top w:val="single" w:color="auto" w:sz="4" w:space="0"/>
              <w:left w:val="single" w:color="auto" w:sz="4" w:space="0"/>
              <w:bottom w:val="single" w:color="auto" w:sz="4" w:space="0"/>
              <w:right w:val="single" w:color="auto" w:sz="4" w:space="0"/>
            </w:tcBorders>
          </w:tcPr>
          <w:p>
            <w:pPr>
              <w:pStyle w:val="40"/>
            </w:pPr>
            <w:r>
              <w:t>SCS=60kHz</w:t>
            </w:r>
          </w:p>
        </w:tc>
        <w:tc>
          <w:tcPr>
            <w:tcW w:w="0" w:type="auto"/>
            <w:vMerge w:val="continue"/>
            <w:tcBorders>
              <w:left w:val="single" w:color="auto" w:sz="4" w:space="0"/>
              <w:bottom w:val="single" w:color="auto" w:sz="4" w:space="0"/>
              <w:right w:val="single" w:color="auto" w:sz="4" w:space="0"/>
            </w:tcBorders>
          </w:tcPr>
          <w:p>
            <w:pPr>
              <w:spacing w:after="0"/>
              <w:rPr>
                <w:rFonts w:ascii="Arial" w:hAnsi="Arial" w:eastAsia="Yu Mincho" w:cs="Arial"/>
                <w:b/>
                <w:bCs/>
                <w:kern w:val="24"/>
                <w:sz w:val="18"/>
                <w:szCs w:val="18"/>
                <w:lang w:val="en-US"/>
              </w:rPr>
            </w:pP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24</w:t>
            </w:r>
          </w:p>
        </w:tc>
        <w:tc>
          <w:tcPr>
            <w:tcW w:w="0" w:type="auto"/>
            <w:tcBorders>
              <w:top w:val="single" w:color="auto" w:sz="4" w:space="0"/>
              <w:left w:val="single" w:color="auto" w:sz="4" w:space="0"/>
              <w:bottom w:val="single" w:color="auto" w:sz="4" w:space="0"/>
              <w:right w:val="single" w:color="auto" w:sz="4" w:space="0"/>
            </w:tcBorders>
          </w:tcPr>
          <w:p>
            <w:pPr>
              <w:pStyle w:val="34"/>
            </w:pPr>
            <w: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Yu Mincho"/>
              </w:rPr>
              <w:t>128</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52</w:t>
            </w:r>
          </w:p>
        </w:tc>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24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Yu Mincho"/>
              </w:rPr>
              <w:t>64</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104</w:t>
            </w:r>
          </w:p>
        </w:tc>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48</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t xml:space="preserve">≥ </w:t>
            </w:r>
            <w:r>
              <w:rPr>
                <w:rFonts w:eastAsia="Yu Mincho"/>
              </w:rPr>
              <w:t>24</w:t>
            </w:r>
          </w:p>
        </w:tc>
        <w:tc>
          <w:tcPr>
            <w:tcW w:w="0" w:type="auto"/>
            <w:tcBorders>
              <w:top w:val="single" w:color="auto" w:sz="4" w:space="0"/>
              <w:left w:val="single" w:color="auto" w:sz="4" w:space="0"/>
              <w:bottom w:val="single" w:color="auto" w:sz="4" w:space="0"/>
              <w:right w:val="single" w:color="auto" w:sz="4" w:space="0"/>
            </w:tcBorders>
          </w:tcPr>
          <w:p>
            <w:pPr>
              <w:pStyle w:val="34"/>
              <w:rPr>
                <w:bCs/>
              </w:rPr>
            </w:pPr>
            <w:r>
              <w:rPr>
                <w:bCs/>
              </w:rPr>
              <w:t>32</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pPr>
            <w:r>
              <w:t>N/A</w:t>
            </w:r>
          </w:p>
        </w:tc>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132</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t xml:space="preserve">≥ </w:t>
            </w:r>
            <w:r>
              <w:rPr>
                <w:rFonts w:eastAsia="Yu Mincho"/>
              </w:rPr>
              <w:t>64</w:t>
            </w:r>
          </w:p>
        </w:tc>
        <w:tc>
          <w:tcPr>
            <w:tcW w:w="0" w:type="auto"/>
            <w:tcBorders>
              <w:top w:val="single" w:color="auto" w:sz="4" w:space="0"/>
              <w:left w:val="single" w:color="auto" w:sz="4" w:space="0"/>
              <w:bottom w:val="single" w:color="auto" w:sz="4" w:space="0"/>
              <w:right w:val="single" w:color="auto" w:sz="4" w:space="0"/>
            </w:tcBorders>
          </w:tcPr>
          <w:p>
            <w:pPr>
              <w:pStyle w:val="34"/>
              <w:rPr>
                <w:bCs/>
              </w:rPr>
            </w:pPr>
            <w:r>
              <w:rPr>
                <w:bCs/>
              </w:rPr>
              <w:t>16</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pPr>
            <w:r>
              <w:t>N/A</w:t>
            </w:r>
          </w:p>
        </w:tc>
        <w:tc>
          <w:tcPr>
            <w:tcW w:w="0" w:type="auto"/>
            <w:tcBorders>
              <w:top w:val="single" w:color="auto" w:sz="4" w:space="0"/>
              <w:left w:val="single" w:color="auto" w:sz="4" w:space="0"/>
              <w:bottom w:val="single" w:color="auto" w:sz="4" w:space="0"/>
              <w:right w:val="single" w:color="auto" w:sz="4" w:space="0"/>
            </w:tcBorders>
          </w:tcPr>
          <w:p>
            <w:pPr>
              <w:pStyle w:val="34"/>
            </w:pPr>
            <w:r>
              <w:t>N/A</w:t>
            </w:r>
          </w:p>
        </w:tc>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132</w:t>
            </w:r>
          </w:p>
        </w:tc>
        <w:tc>
          <w:tcPr>
            <w:tcW w:w="0" w:type="auto"/>
            <w:tcBorders>
              <w:top w:val="single" w:color="auto" w:sz="4" w:space="0"/>
              <w:left w:val="single" w:color="auto" w:sz="4" w:space="0"/>
              <w:bottom w:val="single" w:color="auto" w:sz="4" w:space="0"/>
              <w:right w:val="single" w:color="auto" w:sz="4" w:space="0"/>
            </w:tcBorders>
          </w:tcPr>
          <w:p>
            <w:pPr>
              <w:pStyle w:val="34"/>
            </w:pPr>
            <w:r>
              <w:t>8</w:t>
            </w:r>
          </w:p>
        </w:tc>
      </w:tr>
    </w:tbl>
    <w:p>
      <w:pPr>
        <w:rPr>
          <w:rFonts w:eastAsia="MS Mincho"/>
          <w:lang w:val="en-US"/>
        </w:rPr>
      </w:pPr>
    </w:p>
    <w:p>
      <w:pPr>
        <w:pStyle w:val="42"/>
        <w:rPr>
          <w:lang w:val="en-US" w:eastAsia="sv-SE"/>
        </w:rPr>
      </w:pPr>
      <w:r>
        <w:rPr>
          <w:lang w:val="en-US"/>
        </w:rPr>
        <w:t>Table 10.1.23.2-6: Margin for RSTD measurement accuracy in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186"/>
      </w:tblGrid>
      <w:tr>
        <w:trPr>
          <w:trHeight w:val="14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pStyle w:val="40"/>
              <w:rPr>
                <w:rFonts w:eastAsia="Yu Mincho"/>
              </w:rPr>
            </w:pPr>
            <w:r>
              <w:t>PRS BW (RB number)</w:t>
            </w:r>
          </w:p>
        </w:tc>
        <w:tc>
          <w:tcPr>
            <w:tcW w:w="0" w:type="auto"/>
            <w:vMerge w:val="restart"/>
            <w:tcBorders>
              <w:top w:val="single" w:color="auto" w:sz="4" w:space="0"/>
              <w:left w:val="single" w:color="auto" w:sz="4" w:space="0"/>
              <w:right w:val="single" w:color="auto" w:sz="4" w:space="0"/>
            </w:tcBorders>
          </w:tcPr>
          <w:p>
            <w:pPr>
              <w:pStyle w:val="40"/>
              <w:rPr>
                <w:rFonts w:eastAsia="Yu Mincho"/>
              </w:rPr>
            </w:pPr>
            <w:r>
              <w:rPr>
                <w:rFonts w:eastAsia="Yu Mincho"/>
                <w:kern w:val="24"/>
              </w:rPr>
              <w:t>Margin (Tc)</w:t>
            </w:r>
          </w:p>
        </w:tc>
      </w:tr>
      <w:tr>
        <w:trPr>
          <w:trHeight w:val="141"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0"/>
            </w:pPr>
            <w:r>
              <w:rPr>
                <w:rFonts w:eastAsiaTheme="minorEastAsia"/>
              </w:rPr>
              <w:t>SCS=60kHz</w:t>
            </w:r>
          </w:p>
        </w:tc>
        <w:tc>
          <w:tcPr>
            <w:tcW w:w="0" w:type="auto"/>
            <w:tcBorders>
              <w:top w:val="single" w:color="auto" w:sz="4" w:space="0"/>
              <w:left w:val="single" w:color="auto" w:sz="4" w:space="0"/>
              <w:bottom w:val="single" w:color="auto" w:sz="4" w:space="0"/>
              <w:right w:val="single" w:color="auto" w:sz="4" w:space="0"/>
            </w:tcBorders>
          </w:tcPr>
          <w:p>
            <w:pPr>
              <w:pStyle w:val="40"/>
            </w:pPr>
            <w:r>
              <w:rPr>
                <w:rFonts w:eastAsiaTheme="minorEastAsia"/>
              </w:rPr>
              <w:t>SCS=120kHz</w:t>
            </w:r>
          </w:p>
        </w:tc>
        <w:tc>
          <w:tcPr>
            <w:tcW w:w="0" w:type="auto"/>
            <w:vMerge w:val="continue"/>
            <w:tcBorders>
              <w:left w:val="single" w:color="auto" w:sz="4" w:space="0"/>
              <w:bottom w:val="single" w:color="auto" w:sz="4" w:space="0"/>
              <w:right w:val="single" w:color="auto" w:sz="4" w:space="0"/>
            </w:tcBorders>
          </w:tcPr>
          <w:p>
            <w:pPr>
              <w:spacing w:after="0"/>
              <w:rPr>
                <w:rFonts w:ascii="Arial" w:hAnsi="Arial" w:eastAsia="Yu Mincho" w:cs="Arial"/>
                <w:b/>
                <w:bCs/>
                <w:kern w:val="24"/>
                <w:sz w:val="18"/>
                <w:szCs w:val="18"/>
                <w:lang w:val="en-US"/>
              </w:rPr>
            </w:pP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24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Theme="minorEastAsia"/>
              </w:rP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Yu Mincho"/>
              </w:rPr>
              <w:t>72</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64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Microsoft Sans Serif"/>
              </w:rPr>
              <w:t xml:space="preserve">≥ </w:t>
            </w:r>
            <w:r>
              <w:rPr>
                <w:rFonts w:eastAsia="Yu Mincho"/>
              </w:rPr>
              <w:t>32</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Theme="minorEastAsia"/>
                <w:bCs/>
              </w:rPr>
            </w:pPr>
            <w:r>
              <w:rPr>
                <w:rFonts w:eastAsiaTheme="minorEastAsia"/>
                <w:bCs/>
              </w:rPr>
              <w:t>32</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132</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Microsoft Sans Serif"/>
              </w:rPr>
              <w:t xml:space="preserve">≥ </w:t>
            </w:r>
            <w:r>
              <w:rPr>
                <w:rFonts w:eastAsia="Yu Mincho"/>
              </w:rPr>
              <w:t>64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Theme="minorEastAsia"/>
                <w:bCs/>
              </w:rPr>
            </w:pPr>
            <w:r>
              <w:rPr>
                <w:rFonts w:eastAsiaTheme="minorEastAsia"/>
                <w:bCs/>
              </w:rPr>
              <w:t>16</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Theme="minorEastAsia"/>
              </w:rP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Microsoft Sans Serif"/>
              </w:rPr>
            </w:pPr>
            <w:r>
              <w:rPr>
                <w:rFonts w:eastAsia="Microsoft Sans Serif"/>
              </w:rPr>
              <w:t xml:space="preserve">≥ </w:t>
            </w:r>
            <w:r>
              <w:rPr>
                <w:rFonts w:eastAsia="Yu Mincho"/>
              </w:rPr>
              <w:t>128</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Theme="minorEastAsia"/>
              </w:rPr>
            </w:pPr>
            <w:r>
              <w:rPr>
                <w:rFonts w:eastAsiaTheme="minorEastAsia"/>
              </w:rPr>
              <w:t>12</w:t>
            </w:r>
          </w:p>
        </w:tc>
      </w:tr>
    </w:tbl>
    <w:p>
      <w:pPr>
        <w:rPr>
          <w:lang w:val="en-US"/>
        </w:rPr>
      </w:pPr>
    </w:p>
    <w:p>
      <w:pPr>
        <w:pStyle w:val="42"/>
        <w:rPr>
          <w:lang w:val="en-US" w:eastAsia="sv-SE"/>
        </w:rPr>
      </w:pPr>
      <w:r>
        <w:rPr>
          <w:lang w:val="en-US"/>
        </w:rPr>
        <w:t>Table 10.1.23.2-6a: Margin Δ</w:t>
      </w:r>
      <w:r>
        <w:rPr>
          <w:lang w:val="en-US" w:eastAsia="zh-CN"/>
        </w:rPr>
        <w:t xml:space="preserve"> </w:t>
      </w:r>
      <w:r>
        <w:rPr>
          <w:lang w:val="en-US"/>
        </w:rPr>
        <w:t>for RSTD measurement accuracy in FR2</w:t>
      </w:r>
    </w:p>
    <w:tbl>
      <w:tblPr>
        <w:tblStyle w:val="12"/>
        <w:tblW w:w="0" w:type="auto"/>
        <w:jc w:val="center"/>
        <w:tblLayout w:type="autofit"/>
        <w:tblCellMar>
          <w:top w:w="0" w:type="dxa"/>
          <w:left w:w="108" w:type="dxa"/>
          <w:bottom w:w="0" w:type="dxa"/>
          <w:right w:w="108" w:type="dxa"/>
        </w:tblCellMar>
      </w:tblPr>
      <w:tblGrid>
        <w:gridCol w:w="1212"/>
        <w:gridCol w:w="1312"/>
        <w:gridCol w:w="1186"/>
      </w:tblGrid>
      <w:tr>
        <w:trPr>
          <w:trHeight w:val="141" w:hRule="atLeast"/>
          <w:jc w:val="center"/>
        </w:trPr>
        <w:tc>
          <w:tcPr>
            <w:tcW w:w="0" w:type="auto"/>
            <w:gridSpan w:val="2"/>
            <w:tcBorders>
              <w:top w:val="single" w:color="auto" w:sz="4" w:space="0"/>
              <w:left w:val="single" w:color="auto" w:sz="4" w:space="0"/>
              <w:bottom w:val="single" w:color="auto" w:sz="4" w:space="0"/>
              <w:right w:val="single" w:color="auto" w:sz="4" w:space="0"/>
            </w:tcBorders>
          </w:tcPr>
          <w:p>
            <w:pPr>
              <w:pStyle w:val="40"/>
              <w:rPr>
                <w:rFonts w:eastAsia="Yu Mincho"/>
              </w:rPr>
            </w:pPr>
            <w:r>
              <w:t>PRS BW (RB number)</w:t>
            </w:r>
          </w:p>
        </w:tc>
        <w:tc>
          <w:tcPr>
            <w:tcW w:w="0" w:type="auto"/>
            <w:vMerge w:val="restart"/>
            <w:tcBorders>
              <w:top w:val="single" w:color="auto" w:sz="4" w:space="0"/>
              <w:left w:val="single" w:color="auto" w:sz="4" w:space="0"/>
              <w:right w:val="single" w:color="auto" w:sz="4" w:space="0"/>
            </w:tcBorders>
          </w:tcPr>
          <w:p>
            <w:pPr>
              <w:pStyle w:val="40"/>
            </w:pPr>
            <w:r>
              <w:t>Margin (Tc)</w:t>
            </w:r>
          </w:p>
        </w:tc>
      </w:tr>
      <w:tr>
        <w:trPr>
          <w:trHeight w:val="141"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0"/>
              <w:rPr>
                <w:rFonts w:eastAsia="MS Mincho"/>
              </w:rPr>
            </w:pPr>
            <w:r>
              <w:t>SCS=60kHz</w:t>
            </w:r>
          </w:p>
        </w:tc>
        <w:tc>
          <w:tcPr>
            <w:tcW w:w="0" w:type="auto"/>
            <w:tcBorders>
              <w:top w:val="single" w:color="auto" w:sz="4" w:space="0"/>
              <w:left w:val="single" w:color="auto" w:sz="4" w:space="0"/>
              <w:bottom w:val="single" w:color="auto" w:sz="4" w:space="0"/>
              <w:right w:val="single" w:color="auto" w:sz="4" w:space="0"/>
            </w:tcBorders>
          </w:tcPr>
          <w:p>
            <w:pPr>
              <w:pStyle w:val="40"/>
              <w:rPr>
                <w:rFonts w:eastAsia="MS Mincho"/>
              </w:rPr>
            </w:pPr>
            <w:r>
              <w:t>SCS=120kHz</w:t>
            </w:r>
          </w:p>
        </w:tc>
        <w:tc>
          <w:tcPr>
            <w:tcW w:w="0" w:type="auto"/>
            <w:vMerge w:val="continue"/>
            <w:tcBorders>
              <w:left w:val="single" w:color="auto" w:sz="4" w:space="0"/>
              <w:bottom w:val="single" w:color="auto" w:sz="4" w:space="0"/>
              <w:right w:val="single" w:color="auto" w:sz="4" w:space="0"/>
            </w:tcBorders>
          </w:tcPr>
          <w:p>
            <w:pPr>
              <w:spacing w:after="0"/>
              <w:rPr>
                <w:rFonts w:ascii="Arial" w:hAnsi="Arial" w:eastAsia="Yu Mincho" w:cs="Arial"/>
                <w:b/>
                <w:bCs/>
                <w:kern w:val="24"/>
                <w:sz w:val="18"/>
                <w:szCs w:val="18"/>
                <w:lang w:val="en-US"/>
              </w:rPr>
            </w:pP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24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t>N/A</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rPr>
                <w:rFonts w:eastAsia="Yu Mincho"/>
              </w:rPr>
              <w:t>32</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64</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t xml:space="preserve">≥ </w:t>
            </w:r>
            <w:r>
              <w:rPr>
                <w:rFonts w:eastAsia="Yu Mincho"/>
              </w:rPr>
              <w:t>32</w:t>
            </w:r>
          </w:p>
        </w:tc>
        <w:tc>
          <w:tcPr>
            <w:tcW w:w="0" w:type="auto"/>
            <w:tcBorders>
              <w:top w:val="single" w:color="auto" w:sz="4" w:space="0"/>
              <w:left w:val="single" w:color="auto" w:sz="4" w:space="0"/>
              <w:bottom w:val="single" w:color="auto" w:sz="4" w:space="0"/>
              <w:right w:val="single" w:color="auto" w:sz="4" w:space="0"/>
            </w:tcBorders>
          </w:tcPr>
          <w:p>
            <w:pPr>
              <w:pStyle w:val="34"/>
              <w:rPr>
                <w:bCs/>
                <w:lang w:eastAsia="zh-CN"/>
              </w:rPr>
            </w:pPr>
            <w:r>
              <w:rPr>
                <w:bCs/>
                <w:lang w:eastAsia="zh-CN"/>
              </w:rPr>
              <w:t>16</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132</w:t>
            </w:r>
          </w:p>
        </w:tc>
        <w:tc>
          <w:tcPr>
            <w:tcW w:w="0" w:type="auto"/>
            <w:tcBorders>
              <w:top w:val="single" w:color="auto" w:sz="4" w:space="0"/>
              <w:left w:val="single" w:color="auto" w:sz="4" w:space="0"/>
              <w:bottom w:val="single" w:color="auto" w:sz="4" w:space="0"/>
              <w:right w:val="single" w:color="auto" w:sz="4" w:space="0"/>
            </w:tcBorders>
          </w:tcPr>
          <w:p>
            <w:pPr>
              <w:pStyle w:val="34"/>
              <w:rPr>
                <w:rFonts w:eastAsia="Yu Mincho"/>
                <w:b/>
                <w:bCs/>
              </w:rPr>
            </w:pPr>
            <w:r>
              <w:t xml:space="preserve">≥ </w:t>
            </w:r>
            <w:r>
              <w:rPr>
                <w:rFonts w:eastAsia="Yu Mincho"/>
              </w:rPr>
              <w:t>64</w:t>
            </w:r>
          </w:p>
        </w:tc>
        <w:tc>
          <w:tcPr>
            <w:tcW w:w="0" w:type="auto"/>
            <w:tcBorders>
              <w:top w:val="single" w:color="auto" w:sz="4" w:space="0"/>
              <w:left w:val="single" w:color="auto" w:sz="4" w:space="0"/>
              <w:bottom w:val="single" w:color="auto" w:sz="4" w:space="0"/>
              <w:right w:val="single" w:color="auto" w:sz="4" w:space="0"/>
            </w:tcBorders>
          </w:tcPr>
          <w:p>
            <w:pPr>
              <w:pStyle w:val="34"/>
              <w:rPr>
                <w:bCs/>
                <w:lang w:eastAsia="zh-CN"/>
              </w:rPr>
            </w:pPr>
            <w:r>
              <w:rPr>
                <w:bCs/>
                <w:lang w:eastAsia="zh-CN"/>
              </w:rPr>
              <w:t>8</w:t>
            </w:r>
          </w:p>
        </w:tc>
      </w:tr>
      <w:tr>
        <w:trPr>
          <w:trHeight w:val="46" w:hRule="atLeast"/>
          <w:jc w:val="center"/>
        </w:trPr>
        <w:tc>
          <w:tcPr>
            <w:tcW w:w="0" w:type="auto"/>
            <w:tcBorders>
              <w:top w:val="single" w:color="auto" w:sz="4" w:space="0"/>
              <w:left w:val="single" w:color="auto" w:sz="4" w:space="0"/>
              <w:bottom w:val="single" w:color="auto" w:sz="4" w:space="0"/>
              <w:right w:val="single" w:color="auto" w:sz="4" w:space="0"/>
            </w:tcBorders>
          </w:tcPr>
          <w:p>
            <w:pPr>
              <w:pStyle w:val="34"/>
            </w:pPr>
            <w:r>
              <w:t>N/A</w:t>
            </w:r>
          </w:p>
        </w:tc>
        <w:tc>
          <w:tcPr>
            <w:tcW w:w="0" w:type="auto"/>
            <w:tcBorders>
              <w:top w:val="single" w:color="auto" w:sz="4" w:space="0"/>
              <w:left w:val="single" w:color="auto" w:sz="4" w:space="0"/>
              <w:bottom w:val="single" w:color="auto" w:sz="4" w:space="0"/>
              <w:right w:val="single" w:color="auto" w:sz="4" w:space="0"/>
            </w:tcBorders>
          </w:tcPr>
          <w:p>
            <w:pPr>
              <w:pStyle w:val="34"/>
            </w:pPr>
            <w:r>
              <w:t xml:space="preserve">≥ </w:t>
            </w:r>
            <w:r>
              <w:rPr>
                <w:rFonts w:eastAsia="Yu Mincho"/>
              </w:rPr>
              <w:t>128</w:t>
            </w:r>
          </w:p>
        </w:tc>
        <w:tc>
          <w:tcPr>
            <w:tcW w:w="0" w:type="auto"/>
            <w:tcBorders>
              <w:top w:val="single" w:color="auto" w:sz="4" w:space="0"/>
              <w:left w:val="single" w:color="auto" w:sz="4" w:space="0"/>
              <w:bottom w:val="single" w:color="auto" w:sz="4" w:space="0"/>
              <w:right w:val="single" w:color="auto" w:sz="4" w:space="0"/>
            </w:tcBorders>
          </w:tcPr>
          <w:p>
            <w:pPr>
              <w:pStyle w:val="34"/>
              <w:rPr>
                <w:lang w:eastAsia="zh-CN"/>
              </w:rPr>
            </w:pPr>
            <w:r>
              <w:rPr>
                <w:lang w:eastAsia="zh-CN"/>
              </w:rPr>
              <w:t>4</w:t>
            </w:r>
          </w:p>
        </w:tc>
      </w:tr>
    </w:tbl>
    <w:p>
      <w:pPr>
        <w:pStyle w:val="42"/>
        <w:rPr>
          <w:lang w:val="en-US"/>
        </w:rPr>
      </w:pPr>
    </w:p>
    <w:p>
      <w:pPr>
        <w:pStyle w:val="42"/>
        <w:rPr>
          <w:lang w:val="en-US" w:eastAsia="sv-SE"/>
        </w:rPr>
      </w:pPr>
      <w:r>
        <w:rPr>
          <w:lang w:val="en-US"/>
        </w:rPr>
        <w:t>Table 10.1.25.2-5: Margin for UE Rx-Tx time difference measurement accuracy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trPr>
          <w:trHeight w:val="263" w:hRule="atLeast"/>
          <w:jc w:val="center"/>
        </w:trPr>
        <w:tc>
          <w:tcPr>
            <w:tcW w:w="4410" w:type="dxa"/>
            <w:gridSpan w:val="3"/>
            <w:vAlign w:val="center"/>
          </w:tcPr>
          <w:p>
            <w:pPr>
              <w:pStyle w:val="40"/>
              <w:rPr>
                <w:rFonts w:eastAsiaTheme="minorEastAsia"/>
                <w:b w:val="0"/>
                <w:lang w:val="sv-SE"/>
              </w:rPr>
            </w:pPr>
            <w:r>
              <w:rPr>
                <w:lang w:val="sv-SE"/>
              </w:rPr>
              <w:t>Min(PRS BW, SRS BW) (RB)</w:t>
            </w:r>
          </w:p>
        </w:tc>
        <w:tc>
          <w:tcPr>
            <w:tcW w:w="1800" w:type="dxa"/>
            <w:vMerge w:val="restart"/>
            <w:vAlign w:val="center"/>
          </w:tcPr>
          <w:p>
            <w:pPr>
              <w:pStyle w:val="40"/>
              <w:rPr>
                <w:rFonts w:eastAsia="Yu Mincho"/>
              </w:rPr>
            </w:pPr>
            <w:r>
              <w:rPr>
                <w:rFonts w:eastAsia="Yu Mincho"/>
                <w:kern w:val="24"/>
              </w:rPr>
              <w:t>Margin (Tc</w:t>
            </w:r>
            <w:r>
              <w:rPr>
                <w:rFonts w:eastAsia="SimSun"/>
                <w:vertAlign w:val="superscript"/>
              </w:rPr>
              <w:t xml:space="preserve"> Note 1</w:t>
            </w:r>
            <w:r>
              <w:rPr>
                <w:rFonts w:eastAsia="Yu Mincho"/>
                <w:kern w:val="24"/>
              </w:rPr>
              <w:t>)</w:t>
            </w:r>
          </w:p>
        </w:tc>
      </w:tr>
      <w:tr>
        <w:trPr>
          <w:trHeight w:val="262" w:hRule="atLeast"/>
          <w:jc w:val="center"/>
        </w:trPr>
        <w:tc>
          <w:tcPr>
            <w:tcW w:w="1470" w:type="dxa"/>
            <w:vAlign w:val="center"/>
          </w:tcPr>
          <w:p>
            <w:pPr>
              <w:pStyle w:val="40"/>
            </w:pPr>
            <w:r>
              <w:t>SCS = 15 kHz</w:t>
            </w:r>
          </w:p>
        </w:tc>
        <w:tc>
          <w:tcPr>
            <w:tcW w:w="1470" w:type="dxa"/>
            <w:vAlign w:val="center"/>
          </w:tcPr>
          <w:p>
            <w:pPr>
              <w:pStyle w:val="40"/>
            </w:pPr>
            <w:r>
              <w:t>SCS = 30 kHz</w:t>
            </w:r>
          </w:p>
        </w:tc>
        <w:tc>
          <w:tcPr>
            <w:tcW w:w="1470" w:type="dxa"/>
            <w:vAlign w:val="center"/>
          </w:tcPr>
          <w:p>
            <w:pPr>
              <w:pStyle w:val="40"/>
            </w:pPr>
            <w:r>
              <w:t>SCS = 60 kHz</w:t>
            </w:r>
          </w:p>
        </w:tc>
        <w:tc>
          <w:tcPr>
            <w:tcW w:w="1800" w:type="dxa"/>
            <w:vMerge w:val="continue"/>
            <w:vAlign w:val="center"/>
          </w:tcPr>
          <w:p>
            <w:pPr>
              <w:pStyle w:val="40"/>
              <w:rPr>
                <w:rFonts w:eastAsia="Yu Mincho"/>
                <w:kern w:val="24"/>
              </w:rPr>
            </w:pPr>
          </w:p>
        </w:tc>
      </w:tr>
      <w:tr>
        <w:trPr>
          <w:trHeight w:val="46" w:hRule="atLeast"/>
          <w:jc w:val="center"/>
        </w:trPr>
        <w:tc>
          <w:tcPr>
            <w:tcW w:w="1470" w:type="dxa"/>
            <w:vAlign w:val="center"/>
          </w:tcPr>
          <w:p>
            <w:pPr>
              <w:pStyle w:val="34"/>
              <w:rPr>
                <w:rFonts w:eastAsia="Yu Mincho"/>
                <w:b/>
                <w:bCs/>
              </w:rPr>
            </w:pPr>
            <w:r>
              <w:rPr>
                <w:rFonts w:eastAsia="Microsoft Sans Serif"/>
              </w:rPr>
              <w:t>≥ 24</w:t>
            </w:r>
          </w:p>
        </w:tc>
        <w:tc>
          <w:tcPr>
            <w:tcW w:w="1470" w:type="dxa"/>
            <w:vAlign w:val="center"/>
          </w:tcPr>
          <w:p>
            <w:pPr>
              <w:pStyle w:val="34"/>
              <w:rPr>
                <w:rFonts w:eastAsia="Yu Mincho"/>
              </w:rPr>
            </w:pPr>
            <w:r>
              <w:rPr>
                <w:rFonts w:eastAsia="Yu Mincho"/>
              </w:rPr>
              <w:t>N/A</w:t>
            </w:r>
          </w:p>
        </w:tc>
        <w:tc>
          <w:tcPr>
            <w:tcW w:w="1470" w:type="dxa"/>
            <w:vAlign w:val="center"/>
          </w:tcPr>
          <w:p>
            <w:pPr>
              <w:pStyle w:val="34"/>
              <w:rPr>
                <w:rFonts w:eastAsia="Yu Mincho"/>
              </w:rPr>
            </w:pPr>
            <w:r>
              <w:rPr>
                <w:rFonts w:eastAsia="Yu Mincho"/>
              </w:rPr>
              <w:t>N/A</w:t>
            </w:r>
          </w:p>
        </w:tc>
        <w:tc>
          <w:tcPr>
            <w:tcW w:w="1800" w:type="dxa"/>
            <w:vAlign w:val="center"/>
          </w:tcPr>
          <w:p>
            <w:pPr>
              <w:pStyle w:val="34"/>
              <w:rPr>
                <w:rFonts w:eastAsia="Yu Mincho"/>
                <w:b/>
                <w:bCs/>
              </w:rPr>
            </w:pPr>
            <w:r>
              <w:rPr>
                <w:rFonts w:eastAsia="Yu Mincho"/>
              </w:rPr>
              <w:t>160</w:t>
            </w:r>
          </w:p>
        </w:tc>
      </w:tr>
      <w:tr>
        <w:trPr>
          <w:trHeight w:val="46" w:hRule="atLeast"/>
          <w:jc w:val="center"/>
        </w:trPr>
        <w:tc>
          <w:tcPr>
            <w:tcW w:w="1470" w:type="dxa"/>
            <w:vAlign w:val="center"/>
          </w:tcPr>
          <w:p>
            <w:pPr>
              <w:pStyle w:val="34"/>
              <w:rPr>
                <w:rFonts w:eastAsia="Yu Mincho"/>
                <w:b/>
                <w:bCs/>
              </w:rPr>
            </w:pPr>
            <w:r>
              <w:rPr>
                <w:rFonts w:eastAsia="Microsoft Sans Serif"/>
              </w:rPr>
              <w:t xml:space="preserve">≥ </w:t>
            </w:r>
            <w:r>
              <w:rPr>
                <w:rFonts w:eastAsia="Yu Mincho"/>
              </w:rPr>
              <w:t>52</w:t>
            </w:r>
          </w:p>
        </w:tc>
        <w:tc>
          <w:tcPr>
            <w:tcW w:w="1470" w:type="dxa"/>
            <w:vAlign w:val="center"/>
          </w:tcPr>
          <w:p>
            <w:pPr>
              <w:pStyle w:val="34"/>
              <w:rPr>
                <w:rFonts w:eastAsia="Yu Mincho"/>
                <w:b/>
                <w:bCs/>
              </w:rPr>
            </w:pPr>
            <w:r>
              <w:rPr>
                <w:rFonts w:eastAsia="Microsoft Sans Serif"/>
              </w:rPr>
              <w:t>≥ 24</w:t>
            </w:r>
          </w:p>
        </w:tc>
        <w:tc>
          <w:tcPr>
            <w:tcW w:w="1470" w:type="dxa"/>
            <w:vAlign w:val="center"/>
          </w:tcPr>
          <w:p>
            <w:pPr>
              <w:pStyle w:val="34"/>
              <w:rPr>
                <w:rFonts w:eastAsia="Yu Mincho"/>
              </w:rPr>
            </w:pPr>
            <w:r>
              <w:rPr>
                <w:rFonts w:eastAsia="Yu Mincho"/>
              </w:rPr>
              <w:t>N/A</w:t>
            </w:r>
          </w:p>
        </w:tc>
        <w:tc>
          <w:tcPr>
            <w:tcW w:w="1800" w:type="dxa"/>
            <w:vAlign w:val="center"/>
          </w:tcPr>
          <w:p>
            <w:pPr>
              <w:pStyle w:val="34"/>
              <w:rPr>
                <w:rFonts w:eastAsia="Yu Mincho"/>
                <w:b/>
                <w:bCs/>
              </w:rPr>
            </w:pPr>
            <w:r>
              <w:rPr>
                <w:rFonts w:eastAsia="Yu Mincho"/>
              </w:rPr>
              <w:t>80</w:t>
            </w:r>
          </w:p>
        </w:tc>
      </w:tr>
      <w:tr>
        <w:trPr>
          <w:trHeight w:val="46" w:hRule="atLeast"/>
          <w:jc w:val="center"/>
        </w:trPr>
        <w:tc>
          <w:tcPr>
            <w:tcW w:w="1470" w:type="dxa"/>
            <w:vAlign w:val="center"/>
          </w:tcPr>
          <w:p>
            <w:pPr>
              <w:pStyle w:val="34"/>
              <w:rPr>
                <w:rFonts w:eastAsia="Yu Mincho"/>
                <w:b/>
                <w:bCs/>
              </w:rPr>
            </w:pPr>
            <w:r>
              <w:rPr>
                <w:rFonts w:eastAsia="Microsoft Sans Serif"/>
              </w:rPr>
              <w:t xml:space="preserve">≥ </w:t>
            </w:r>
            <w:r>
              <w:rPr>
                <w:rFonts w:eastAsia="Yu Mincho"/>
              </w:rPr>
              <w:t>104</w:t>
            </w:r>
          </w:p>
        </w:tc>
        <w:tc>
          <w:tcPr>
            <w:tcW w:w="1470" w:type="dxa"/>
            <w:vAlign w:val="center"/>
          </w:tcPr>
          <w:p>
            <w:pPr>
              <w:pStyle w:val="34"/>
              <w:rPr>
                <w:rFonts w:eastAsia="Yu Mincho"/>
                <w:b/>
                <w:bCs/>
              </w:rPr>
            </w:pPr>
            <w:r>
              <w:rPr>
                <w:rFonts w:eastAsia="Microsoft Sans Serif"/>
              </w:rPr>
              <w:t xml:space="preserve">≥ </w:t>
            </w:r>
            <w:r>
              <w:rPr>
                <w:rFonts w:eastAsia="Yu Mincho"/>
              </w:rPr>
              <w:t>48</w:t>
            </w:r>
          </w:p>
        </w:tc>
        <w:tc>
          <w:tcPr>
            <w:tcW w:w="1470" w:type="dxa"/>
            <w:vAlign w:val="center"/>
          </w:tcPr>
          <w:p>
            <w:pPr>
              <w:pStyle w:val="34"/>
              <w:rPr>
                <w:rFonts w:eastAsia="Yu Mincho"/>
                <w:b/>
                <w:bCs/>
              </w:rPr>
            </w:pPr>
            <w:r>
              <w:rPr>
                <w:rFonts w:eastAsia="Microsoft Sans Serif"/>
              </w:rPr>
              <w:t>≥ 24</w:t>
            </w:r>
          </w:p>
        </w:tc>
        <w:tc>
          <w:tcPr>
            <w:tcW w:w="1800" w:type="dxa"/>
            <w:vAlign w:val="center"/>
          </w:tcPr>
          <w:p>
            <w:pPr>
              <w:pStyle w:val="34"/>
              <w:rPr>
                <w:rFonts w:eastAsia="Yu Mincho"/>
                <w:b/>
                <w:bCs/>
              </w:rPr>
            </w:pPr>
            <w:r>
              <w:rPr>
                <w:rFonts w:eastAsia="Yu Mincho"/>
              </w:rPr>
              <w:t>56</w:t>
            </w:r>
          </w:p>
        </w:tc>
      </w:tr>
      <w:tr>
        <w:trPr>
          <w:trHeight w:val="46" w:hRule="atLeast"/>
          <w:jc w:val="center"/>
        </w:trPr>
        <w:tc>
          <w:tcPr>
            <w:tcW w:w="1470" w:type="dxa"/>
            <w:vAlign w:val="center"/>
          </w:tcPr>
          <w:p>
            <w:pPr>
              <w:pStyle w:val="34"/>
              <w:rPr>
                <w:rFonts w:eastAsia="Yu Mincho"/>
                <w:b/>
                <w:bCs/>
              </w:rPr>
            </w:pPr>
            <w:r>
              <w:rPr>
                <w:rFonts w:eastAsia="Microsoft Sans Serif"/>
              </w:rPr>
              <w:t>N/A</w:t>
            </w:r>
          </w:p>
        </w:tc>
        <w:tc>
          <w:tcPr>
            <w:tcW w:w="1470" w:type="dxa"/>
            <w:vAlign w:val="center"/>
          </w:tcPr>
          <w:p>
            <w:pPr>
              <w:pStyle w:val="34"/>
              <w:rPr>
                <w:rFonts w:eastAsia="Yu Mincho"/>
                <w:b/>
                <w:bCs/>
              </w:rPr>
            </w:pPr>
            <w:r>
              <w:rPr>
                <w:rFonts w:eastAsia="Microsoft Sans Serif"/>
              </w:rPr>
              <w:t xml:space="preserve">≥ </w:t>
            </w:r>
            <w:r>
              <w:rPr>
                <w:rFonts w:eastAsia="Yu Mincho"/>
              </w:rPr>
              <w:t>132</w:t>
            </w:r>
          </w:p>
        </w:tc>
        <w:tc>
          <w:tcPr>
            <w:tcW w:w="1470" w:type="dxa"/>
            <w:vAlign w:val="center"/>
          </w:tcPr>
          <w:p>
            <w:pPr>
              <w:pStyle w:val="34"/>
              <w:rPr>
                <w:rFonts w:eastAsia="Yu Mincho"/>
                <w:b/>
                <w:bCs/>
              </w:rPr>
            </w:pPr>
            <w:r>
              <w:rPr>
                <w:rFonts w:eastAsia="Microsoft Sans Serif"/>
              </w:rPr>
              <w:t>≥ 6</w:t>
            </w:r>
            <w:r>
              <w:rPr>
                <w:rFonts w:eastAsia="Yu Mincho"/>
              </w:rPr>
              <w:t>4</w:t>
            </w:r>
          </w:p>
        </w:tc>
        <w:tc>
          <w:tcPr>
            <w:tcW w:w="1800" w:type="dxa"/>
            <w:vAlign w:val="center"/>
          </w:tcPr>
          <w:p>
            <w:pPr>
              <w:pStyle w:val="34"/>
              <w:rPr>
                <w:rFonts w:eastAsia="Yu Mincho"/>
                <w:b/>
                <w:bCs/>
              </w:rPr>
            </w:pPr>
            <w:r>
              <w:rPr>
                <w:rFonts w:eastAsia="Yu Mincho"/>
              </w:rPr>
              <w:t>24</w:t>
            </w:r>
          </w:p>
        </w:tc>
      </w:tr>
      <w:tr>
        <w:trPr>
          <w:trHeight w:val="46" w:hRule="atLeast"/>
          <w:jc w:val="center"/>
        </w:trPr>
        <w:tc>
          <w:tcPr>
            <w:tcW w:w="1470" w:type="dxa"/>
            <w:vAlign w:val="center"/>
          </w:tcPr>
          <w:p>
            <w:pPr>
              <w:pStyle w:val="34"/>
              <w:rPr>
                <w:rFonts w:eastAsia="Microsoft Sans Serif"/>
              </w:rPr>
            </w:pPr>
            <w:r>
              <w:rPr>
                <w:rFonts w:eastAsia="Microsoft Sans Serif"/>
              </w:rPr>
              <w:t>N/A</w:t>
            </w:r>
          </w:p>
        </w:tc>
        <w:tc>
          <w:tcPr>
            <w:tcW w:w="1470" w:type="dxa"/>
            <w:vAlign w:val="center"/>
          </w:tcPr>
          <w:p>
            <w:pPr>
              <w:pStyle w:val="34"/>
              <w:rPr>
                <w:rFonts w:eastAsia="Microsoft Sans Serif"/>
              </w:rPr>
            </w:pPr>
            <w:r>
              <w:rPr>
                <w:rFonts w:eastAsia="Microsoft Sans Serif"/>
              </w:rPr>
              <w:t>N/A</w:t>
            </w:r>
          </w:p>
        </w:tc>
        <w:tc>
          <w:tcPr>
            <w:tcW w:w="1470" w:type="dxa"/>
            <w:vAlign w:val="center"/>
          </w:tcPr>
          <w:p>
            <w:pPr>
              <w:pStyle w:val="34"/>
              <w:rPr>
                <w:rFonts w:eastAsia="Microsoft Sans Serif"/>
              </w:rPr>
            </w:pPr>
            <w:r>
              <w:rPr>
                <w:rFonts w:eastAsia="Microsoft Sans Serif"/>
              </w:rPr>
              <w:t xml:space="preserve">≥ </w:t>
            </w:r>
            <w:r>
              <w:rPr>
                <w:rFonts w:eastAsia="Yu Mincho"/>
              </w:rPr>
              <w:t>132</w:t>
            </w:r>
          </w:p>
        </w:tc>
        <w:tc>
          <w:tcPr>
            <w:tcW w:w="1800" w:type="dxa"/>
            <w:vAlign w:val="center"/>
          </w:tcPr>
          <w:p>
            <w:pPr>
              <w:pStyle w:val="34"/>
              <w:rPr>
                <w:rFonts w:eastAsia="Yu Mincho"/>
              </w:rPr>
            </w:pPr>
            <w:r>
              <w:rPr>
                <w:rFonts w:eastAsia="Yu Mincho"/>
              </w:rPr>
              <w:t>24</w:t>
            </w:r>
          </w:p>
        </w:tc>
      </w:tr>
      <w:tr>
        <w:trPr>
          <w:trHeight w:val="46" w:hRule="atLeast"/>
          <w:jc w:val="center"/>
        </w:trPr>
        <w:tc>
          <w:tcPr>
            <w:tcW w:w="6210" w:type="dxa"/>
            <w:gridSpan w:val="4"/>
          </w:tcPr>
          <w:p>
            <w:pPr>
              <w:pStyle w:val="43"/>
              <w:rPr>
                <w:rFonts w:eastAsia="MS Mincho"/>
                <w:lang w:val="en-US" w:eastAsia="ko-KR"/>
              </w:rPr>
            </w:pPr>
            <w:r>
              <w:rPr>
                <w:rFonts w:eastAsia="MS Mincho"/>
                <w:lang w:val="en-US" w:eastAsia="ko-KR"/>
              </w:rPr>
              <w:t>N</w:t>
            </w:r>
            <w:r>
              <w:rPr>
                <w:rFonts w:eastAsia="MS Mincho"/>
                <w:lang w:val="en-US"/>
              </w:rPr>
              <w:t>OTE</w:t>
            </w:r>
            <w:r>
              <w:rPr>
                <w:rFonts w:eastAsia="MS Mincho"/>
                <w:lang w:val="en-US" w:eastAsia="ko-KR"/>
              </w:rPr>
              <w:t xml:space="preserve"> 1:</w:t>
            </w:r>
            <w:r>
              <w:rPr>
                <w:rFonts w:eastAsia="MS Mincho"/>
                <w:lang w:val="en-US" w:eastAsia="ko-KR"/>
              </w:rPr>
              <w:tab/>
            </w:r>
            <w:r>
              <w:rPr>
                <w:rFonts w:eastAsia="MS Mincho"/>
                <w:lang w:val="en-US" w:eastAsia="ko-KR"/>
              </w:rPr>
              <w:t>Tc is the basic timing unit defined in TS 38.211 [6].</w:t>
            </w:r>
          </w:p>
          <w:p>
            <w:pPr>
              <w:pStyle w:val="43"/>
              <w:rPr>
                <w:rFonts w:eastAsia="Yu Mincho"/>
                <w:kern w:val="24"/>
                <w:lang w:val="en-US"/>
              </w:rPr>
            </w:pPr>
            <w:r>
              <w:rPr>
                <w:rFonts w:eastAsia="MS Mincho"/>
                <w:lang w:val="en-US"/>
              </w:rPr>
              <w:t>NOTE 2:</w:t>
            </w:r>
            <w:r>
              <w:rPr>
                <w:rFonts w:eastAsia="MS Mincho"/>
                <w:lang w:val="en-US" w:eastAsia="ko-KR"/>
              </w:rPr>
              <w:tab/>
            </w:r>
            <w:r>
              <w:rPr>
                <w:rFonts w:eastAsia="MS Mincho"/>
                <w:lang w:val="en-US"/>
              </w:rPr>
              <w:t>If SRS and PRS have different SCS, the margin corresponding to the smallest RS BW in MHz applies.</w:t>
            </w:r>
          </w:p>
        </w:tc>
      </w:tr>
    </w:tbl>
    <w:p>
      <w:pPr>
        <w:rPr>
          <w:lang w:val="en-US"/>
        </w:rPr>
      </w:pPr>
    </w:p>
    <w:p>
      <w:pPr>
        <w:pStyle w:val="42"/>
        <w:rPr>
          <w:lang w:val="en-US" w:eastAsia="sv-SE"/>
        </w:rPr>
      </w:pPr>
      <w:r>
        <w:rPr>
          <w:lang w:val="en-US"/>
        </w:rPr>
        <w:t>Table 10.1.25.2-6: Margin for UE Rx-Tx time difference measurement accuracy in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trPr>
          <w:trHeight w:val="323" w:hRule="atLeast"/>
          <w:jc w:val="center"/>
        </w:trPr>
        <w:tc>
          <w:tcPr>
            <w:tcW w:w="3723" w:type="dxa"/>
            <w:gridSpan w:val="2"/>
            <w:vAlign w:val="center"/>
          </w:tcPr>
          <w:p>
            <w:pPr>
              <w:pStyle w:val="40"/>
              <w:rPr>
                <w:rFonts w:eastAsiaTheme="minorEastAsia"/>
                <w:b w:val="0"/>
                <w:lang w:val="sv-SE"/>
              </w:rPr>
            </w:pPr>
            <w:r>
              <w:rPr>
                <w:lang w:val="sv-SE"/>
              </w:rPr>
              <w:t>Min(PRS BW, SRS BW) (MHz)</w:t>
            </w:r>
          </w:p>
        </w:tc>
        <w:tc>
          <w:tcPr>
            <w:tcW w:w="1848" w:type="dxa"/>
            <w:vMerge w:val="restart"/>
            <w:vAlign w:val="center"/>
          </w:tcPr>
          <w:p>
            <w:pPr>
              <w:pStyle w:val="40"/>
              <w:rPr>
                <w:rFonts w:eastAsia="Yu Mincho"/>
              </w:rPr>
            </w:pPr>
            <w:r>
              <w:rPr>
                <w:rFonts w:eastAsia="Yu Mincho"/>
              </w:rPr>
              <w:t>Margin (Tc</w:t>
            </w:r>
            <w:r>
              <w:rPr>
                <w:rFonts w:eastAsia="SimSun"/>
                <w:vertAlign w:val="superscript"/>
              </w:rPr>
              <w:t xml:space="preserve"> Note 1</w:t>
            </w:r>
            <w:r>
              <w:rPr>
                <w:rFonts w:eastAsia="Yu Mincho"/>
              </w:rPr>
              <w:t>)</w:t>
            </w:r>
          </w:p>
        </w:tc>
      </w:tr>
      <w:tr>
        <w:trPr>
          <w:trHeight w:val="322" w:hRule="atLeast"/>
          <w:jc w:val="center"/>
        </w:trPr>
        <w:tc>
          <w:tcPr>
            <w:tcW w:w="1861" w:type="dxa"/>
            <w:vAlign w:val="center"/>
          </w:tcPr>
          <w:p>
            <w:pPr>
              <w:pStyle w:val="40"/>
            </w:pPr>
            <w:r>
              <w:t>SCS = 60 kHz</w:t>
            </w:r>
          </w:p>
        </w:tc>
        <w:tc>
          <w:tcPr>
            <w:tcW w:w="1862" w:type="dxa"/>
            <w:vAlign w:val="center"/>
          </w:tcPr>
          <w:p>
            <w:pPr>
              <w:pStyle w:val="40"/>
            </w:pPr>
            <w:r>
              <w:t>SCS = 120 kHz</w:t>
            </w:r>
          </w:p>
        </w:tc>
        <w:tc>
          <w:tcPr>
            <w:tcW w:w="1848" w:type="dxa"/>
            <w:vMerge w:val="continue"/>
            <w:vAlign w:val="center"/>
          </w:tcPr>
          <w:p>
            <w:pPr>
              <w:spacing w:after="0"/>
              <w:jc w:val="center"/>
              <w:rPr>
                <w:rFonts w:ascii="Tms Rmn" w:hAnsi="Tms Rmn" w:eastAsia="Yu Mincho"/>
                <w:b/>
                <w:bCs/>
                <w:kern w:val="24"/>
                <w:lang w:val="en-US"/>
              </w:rPr>
            </w:pPr>
          </w:p>
        </w:tc>
      </w:tr>
      <w:tr>
        <w:trPr>
          <w:trHeight w:val="46" w:hRule="atLeast"/>
          <w:jc w:val="center"/>
        </w:trPr>
        <w:tc>
          <w:tcPr>
            <w:tcW w:w="1861" w:type="dxa"/>
            <w:vAlign w:val="center"/>
          </w:tcPr>
          <w:p>
            <w:pPr>
              <w:pStyle w:val="34"/>
              <w:rPr>
                <w:rFonts w:eastAsia="Yu Mincho"/>
                <w:b/>
                <w:bCs/>
              </w:rPr>
            </w:pPr>
            <w:r>
              <w:rPr>
                <w:rFonts w:eastAsia="Microsoft Sans Serif"/>
              </w:rPr>
              <w:t>≥ 24</w:t>
            </w:r>
          </w:p>
        </w:tc>
        <w:tc>
          <w:tcPr>
            <w:tcW w:w="1862" w:type="dxa"/>
            <w:vAlign w:val="center"/>
          </w:tcPr>
          <w:p>
            <w:pPr>
              <w:pStyle w:val="34"/>
              <w:rPr>
                <w:rFonts w:eastAsia="Yu Mincho"/>
              </w:rPr>
            </w:pPr>
            <w:r>
              <w:rPr>
                <w:rFonts w:eastAsia="Yu Mincho"/>
              </w:rPr>
              <w:t>N/A</w:t>
            </w:r>
          </w:p>
        </w:tc>
        <w:tc>
          <w:tcPr>
            <w:tcW w:w="1848" w:type="dxa"/>
            <w:vAlign w:val="center"/>
          </w:tcPr>
          <w:p>
            <w:pPr>
              <w:pStyle w:val="34"/>
              <w:rPr>
                <w:rFonts w:eastAsia="Yu Mincho"/>
                <w:b/>
                <w:bCs/>
              </w:rPr>
            </w:pPr>
            <w:r>
              <w:rPr>
                <w:rFonts w:eastAsia="Yu Mincho"/>
              </w:rPr>
              <w:t>76</w:t>
            </w:r>
          </w:p>
        </w:tc>
      </w:tr>
      <w:tr>
        <w:trPr>
          <w:trHeight w:val="46" w:hRule="atLeast"/>
          <w:jc w:val="center"/>
        </w:trPr>
        <w:tc>
          <w:tcPr>
            <w:tcW w:w="1861" w:type="dxa"/>
            <w:vAlign w:val="center"/>
          </w:tcPr>
          <w:p>
            <w:pPr>
              <w:pStyle w:val="34"/>
              <w:rPr>
                <w:rFonts w:eastAsia="Yu Mincho"/>
                <w:b/>
                <w:bCs/>
              </w:rPr>
            </w:pPr>
            <w:r>
              <w:rPr>
                <w:rFonts w:eastAsia="Microsoft Sans Serif"/>
              </w:rPr>
              <w:t>≥ 6</w:t>
            </w:r>
            <w:r>
              <w:rPr>
                <w:rFonts w:eastAsia="Yu Mincho"/>
              </w:rPr>
              <w:t>4</w:t>
            </w:r>
          </w:p>
        </w:tc>
        <w:tc>
          <w:tcPr>
            <w:tcW w:w="1862" w:type="dxa"/>
            <w:vAlign w:val="center"/>
          </w:tcPr>
          <w:p>
            <w:pPr>
              <w:pStyle w:val="34"/>
              <w:rPr>
                <w:rFonts w:eastAsia="Yu Mincho"/>
                <w:b/>
                <w:bCs/>
              </w:rPr>
            </w:pPr>
            <w:r>
              <w:rPr>
                <w:rFonts w:eastAsia="Microsoft Sans Serif"/>
              </w:rPr>
              <w:t>≥ 32</w:t>
            </w:r>
          </w:p>
        </w:tc>
        <w:tc>
          <w:tcPr>
            <w:tcW w:w="1848" w:type="dxa"/>
            <w:vAlign w:val="center"/>
          </w:tcPr>
          <w:p>
            <w:pPr>
              <w:pStyle w:val="34"/>
              <w:rPr>
                <w:rFonts w:eastAsia="Yu Mincho"/>
                <w:b/>
                <w:bCs/>
              </w:rPr>
            </w:pPr>
            <w:r>
              <w:rPr>
                <w:rFonts w:eastAsia="Yu Mincho"/>
              </w:rPr>
              <w:t>32</w:t>
            </w:r>
          </w:p>
        </w:tc>
      </w:tr>
      <w:tr>
        <w:trPr>
          <w:trHeight w:val="46" w:hRule="atLeast"/>
          <w:jc w:val="center"/>
        </w:trPr>
        <w:tc>
          <w:tcPr>
            <w:tcW w:w="1861" w:type="dxa"/>
            <w:vAlign w:val="center"/>
          </w:tcPr>
          <w:p>
            <w:pPr>
              <w:pStyle w:val="34"/>
              <w:rPr>
                <w:rFonts w:eastAsia="Yu Mincho"/>
                <w:b/>
                <w:bCs/>
              </w:rPr>
            </w:pPr>
            <w:r>
              <w:rPr>
                <w:rFonts w:eastAsia="Microsoft Sans Serif"/>
              </w:rPr>
              <w:t xml:space="preserve">≥ </w:t>
            </w:r>
            <w:r>
              <w:rPr>
                <w:rFonts w:eastAsia="Yu Mincho"/>
              </w:rPr>
              <w:t>132</w:t>
            </w:r>
          </w:p>
        </w:tc>
        <w:tc>
          <w:tcPr>
            <w:tcW w:w="1862" w:type="dxa"/>
            <w:vAlign w:val="center"/>
          </w:tcPr>
          <w:p>
            <w:pPr>
              <w:pStyle w:val="34"/>
              <w:rPr>
                <w:rFonts w:eastAsia="Yu Mincho"/>
                <w:b/>
                <w:bCs/>
              </w:rPr>
            </w:pPr>
            <w:r>
              <w:rPr>
                <w:rFonts w:eastAsia="Microsoft Sans Serif"/>
              </w:rPr>
              <w:t>≥ 6</w:t>
            </w:r>
            <w:r>
              <w:rPr>
                <w:rFonts w:eastAsia="Yu Mincho"/>
              </w:rPr>
              <w:t>4</w:t>
            </w:r>
          </w:p>
        </w:tc>
        <w:tc>
          <w:tcPr>
            <w:tcW w:w="1848" w:type="dxa"/>
            <w:vAlign w:val="center"/>
          </w:tcPr>
          <w:p>
            <w:pPr>
              <w:pStyle w:val="34"/>
              <w:rPr>
                <w:rFonts w:eastAsia="Yu Mincho"/>
                <w:b/>
                <w:bCs/>
              </w:rPr>
            </w:pPr>
            <w:r>
              <w:rPr>
                <w:rFonts w:eastAsia="Yu Mincho"/>
              </w:rPr>
              <w:t>24</w:t>
            </w:r>
          </w:p>
        </w:tc>
      </w:tr>
      <w:tr>
        <w:trPr>
          <w:trHeight w:val="46" w:hRule="atLeast"/>
          <w:jc w:val="center"/>
        </w:trPr>
        <w:tc>
          <w:tcPr>
            <w:tcW w:w="1861" w:type="dxa"/>
            <w:vAlign w:val="center"/>
          </w:tcPr>
          <w:p>
            <w:pPr>
              <w:pStyle w:val="34"/>
              <w:rPr>
                <w:rFonts w:eastAsia="Microsoft Sans Serif"/>
              </w:rPr>
            </w:pPr>
            <w:r>
              <w:rPr>
                <w:rFonts w:eastAsia="Microsoft Sans Serif"/>
              </w:rPr>
              <w:t>N/A</w:t>
            </w:r>
          </w:p>
        </w:tc>
        <w:tc>
          <w:tcPr>
            <w:tcW w:w="1862" w:type="dxa"/>
            <w:vAlign w:val="center"/>
          </w:tcPr>
          <w:p>
            <w:pPr>
              <w:pStyle w:val="34"/>
              <w:rPr>
                <w:rFonts w:eastAsia="Microsoft Sans Serif"/>
              </w:rPr>
            </w:pPr>
            <w:r>
              <w:rPr>
                <w:rFonts w:eastAsia="Microsoft Sans Serif"/>
              </w:rPr>
              <w:t xml:space="preserve">≥ </w:t>
            </w:r>
            <w:r>
              <w:rPr>
                <w:rFonts w:eastAsia="Yu Mincho"/>
              </w:rPr>
              <w:t>128</w:t>
            </w:r>
          </w:p>
        </w:tc>
        <w:tc>
          <w:tcPr>
            <w:tcW w:w="1848" w:type="dxa"/>
            <w:vAlign w:val="center"/>
          </w:tcPr>
          <w:p>
            <w:pPr>
              <w:pStyle w:val="34"/>
              <w:rPr>
                <w:rFonts w:eastAsia="Yu Mincho"/>
              </w:rPr>
            </w:pPr>
            <w:r>
              <w:rPr>
                <w:rFonts w:eastAsia="Yu Mincho"/>
              </w:rPr>
              <w:t>20</w:t>
            </w:r>
          </w:p>
        </w:tc>
      </w:tr>
      <w:tr>
        <w:trPr>
          <w:trHeight w:val="46" w:hRule="atLeast"/>
          <w:jc w:val="center"/>
        </w:trPr>
        <w:tc>
          <w:tcPr>
            <w:tcW w:w="5571" w:type="dxa"/>
            <w:gridSpan w:val="3"/>
          </w:tcPr>
          <w:p>
            <w:pPr>
              <w:pStyle w:val="43"/>
              <w:rPr>
                <w:rFonts w:eastAsia="MS Mincho"/>
                <w:lang w:val="en-US" w:eastAsia="ko-KR"/>
              </w:rPr>
            </w:pPr>
            <w:r>
              <w:rPr>
                <w:rFonts w:eastAsia="MS Mincho"/>
                <w:lang w:val="en-US" w:eastAsia="ko-KR"/>
              </w:rPr>
              <w:t>N</w:t>
            </w:r>
            <w:r>
              <w:rPr>
                <w:rFonts w:eastAsia="MS Mincho"/>
                <w:lang w:val="en-US"/>
              </w:rPr>
              <w:t>OTE</w:t>
            </w:r>
            <w:r>
              <w:rPr>
                <w:rFonts w:eastAsia="MS Mincho"/>
                <w:lang w:val="en-US" w:eastAsia="ko-KR"/>
              </w:rPr>
              <w:t xml:space="preserve"> 1:</w:t>
            </w:r>
            <w:r>
              <w:rPr>
                <w:rFonts w:eastAsia="MS Mincho"/>
                <w:lang w:val="en-US" w:eastAsia="ko-KR"/>
              </w:rPr>
              <w:tab/>
            </w:r>
            <w:r>
              <w:rPr>
                <w:rFonts w:eastAsia="MS Mincho"/>
                <w:lang w:val="en-US" w:eastAsia="ko-KR"/>
              </w:rPr>
              <w:t>Tc is the basic timing unit defined in TS 38.211 [6].</w:t>
            </w:r>
          </w:p>
          <w:p>
            <w:pPr>
              <w:pStyle w:val="43"/>
              <w:rPr>
                <w:rFonts w:eastAsia="Yu Mincho"/>
                <w:kern w:val="24"/>
                <w:lang w:val="en-US"/>
              </w:rPr>
            </w:pPr>
            <w:r>
              <w:rPr>
                <w:rFonts w:eastAsia="MS Mincho"/>
                <w:lang w:val="en-US"/>
              </w:rPr>
              <w:t>NOTE 2:</w:t>
            </w:r>
            <w:r>
              <w:rPr>
                <w:rFonts w:eastAsia="MS Mincho"/>
                <w:lang w:val="en-US" w:eastAsia="ko-KR"/>
              </w:rPr>
              <w:tab/>
            </w:r>
            <w:r>
              <w:rPr>
                <w:rFonts w:eastAsia="MS Mincho"/>
                <w:lang w:val="en-US"/>
              </w:rPr>
              <w:t>If SRS and PRS have different SCS, the margin corresponding to the smallest RS BW in MHz applies.</w:t>
            </w:r>
          </w:p>
        </w:tc>
      </w:tr>
    </w:tbl>
    <w:p>
      <w:pPr>
        <w:rPr>
          <w:lang w:val="en-US" w:eastAsia="zh-CN"/>
        </w:rPr>
      </w:pPr>
    </w:p>
    <w:sectPr>
      <w:footerReference r:id="rId5" w:type="default"/>
      <w:footnotePr>
        <w:numRestart w:val="eachSect"/>
      </w:footnotePr>
      <w:pgSz w:w="11907" w:h="16840"/>
      <w:pgMar w:top="1440" w:right="1440" w:bottom="1440" w:left="1440" w:header="680" w:footer="567"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Tms Rmn">
    <w:altName w:val="苹方-简"/>
    <w:panose1 w:val="02020603040505020304"/>
    <w:charset w:val="00"/>
    <w:family w:val="roman"/>
    <w:pitch w:val="default"/>
    <w:sig w:usb0="00000000" w:usb1="00000000" w:usb2="00000000" w:usb3="00000000" w:csb0="00000001" w:csb1="00000000"/>
  </w:font>
  <w:font w:name="苹方-简">
    <w:panose1 w:val="020B0400000000000000"/>
    <w:charset w:val="86"/>
    <w:family w:val="auto"/>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等线">
    <w:altName w:val="苹方-简"/>
    <w:panose1 w:val="00000000000000000000"/>
    <w:charset w:val="00"/>
    <w:family w:val="auto"/>
    <w:pitch w:val="default"/>
    <w:sig w:usb0="00000000" w:usb1="00000000" w:usb2="00000000" w:usb3="00000000" w:csb0="00000000" w:csb1="00000000"/>
  </w:font>
  <w:font w:name="Yu Mincho">
    <w:altName w:val="Hiragino Kaku Gothic Pro"/>
    <w:panose1 w:val="00000000000000000000"/>
    <w:charset w:val="80"/>
    <w:family w:val="roman"/>
    <w:pitch w:val="default"/>
    <w:sig w:usb0="00000000" w:usb1="00000000" w:usb2="00000012" w:usb3="00000000" w:csb0="0002009F" w:csb1="00000000"/>
  </w:font>
  <w:font w:name="Hiragino Kaku Gothic Pro">
    <w:panose1 w:val="020B0300000000000000"/>
    <w:charset w:val="86"/>
    <w:family w:val="auto"/>
    <w:pitch w:val="default"/>
    <w:sig w:usb0="00000000" w:usb1="00000000" w:usb2="00000000" w:usb3="00000000" w:csb0="00160000" w:csb1="00000000"/>
  </w:font>
  <w:font w:name="Microsoft Sans Serif">
    <w:panose1 w:val="020B0604020202020204"/>
    <w:charset w:val="00"/>
    <w:family w:val="swiss"/>
    <w:pitch w:val="default"/>
    <w:sig w:usb0="00000000" w:usb1="00000000" w:usb2="00000000" w:usb3="00000000" w:csb0="00000000" w:csb1="00000000"/>
  </w:font>
  <w:font w:name="Hiragino Sans GB">
    <w:panose1 w:val="020B0300000000000000"/>
    <w:charset w:val="86"/>
    <w:family w:val="auto"/>
    <w:pitch w:val="default"/>
    <w:sig w:usb0="00000000" w:usb1="00000000" w:usb2="00000000" w:usb3="00000000" w:csb0="0016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9591332"/>
    </w:sdtPr>
    <w:sdtContent>
      <w:p>
        <w:pPr>
          <w:pStyle w:val="20"/>
          <w:jc w:val="center"/>
        </w:pPr>
        <w:r>
          <w:fldChar w:fldCharType="begin"/>
        </w:r>
        <w:r>
          <w:instrText xml:space="preserve"> PAGE   \* MERGEFORMAT </w:instrText>
        </w:r>
        <w:r>
          <w:fldChar w:fldCharType="separate"/>
        </w:r>
        <w:r>
          <w:t>4</w:t>
        </w:r>
        <w:r>
          <w:fldChar w:fldCharType="end"/>
        </w:r>
      </w:p>
    </w:sdtContent>
  </w:sdt>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30F68"/>
    <w:multiLevelType w:val="multilevel"/>
    <w:tmpl w:val="02D30F68"/>
    <w:lvl w:ilvl="0" w:tentative="0">
      <w:start w:val="1"/>
      <w:numFmt w:val="decimal"/>
      <w:pStyle w:val="57"/>
      <w:lvlText w:val="Proposal %1:"/>
      <w:lvlJc w:val="left"/>
      <w:pPr>
        <w:ind w:left="0" w:firstLine="0"/>
      </w:pPr>
      <w:rPr>
        <w:rFonts w:hint="default" w:ascii="Times New Roman" w:hAnsi="Times New Roman"/>
        <w:b/>
        <w:bCs/>
        <w:i w:val="0"/>
        <w:sz w:val="22"/>
      </w:rPr>
    </w:lvl>
    <w:lvl w:ilvl="1" w:tentative="0">
      <w:start w:val="1"/>
      <w:numFmt w:val="decimalZero"/>
      <w:isLgl/>
      <w:lvlText w:val="Section %1.%2"/>
      <w:lvlJc w:val="left"/>
      <w:pPr>
        <w:ind w:left="0" w:firstLine="0"/>
      </w:pPr>
      <w:rPr>
        <w:rFonts w:hint="default"/>
      </w:rPr>
    </w:lvl>
    <w:lvl w:ilvl="2" w:tentative="0">
      <w:start w:val="1"/>
      <w:numFmt w:val="lowerLetter"/>
      <w:lvlText w:val="(%3)"/>
      <w:lvlJc w:val="left"/>
      <w:pPr>
        <w:ind w:left="720" w:hanging="432"/>
      </w:pPr>
      <w:rPr>
        <w:rFonts w:hint="default"/>
      </w:rPr>
    </w:lvl>
    <w:lvl w:ilvl="3" w:tentative="0">
      <w:start w:val="1"/>
      <w:numFmt w:val="lowerRoman"/>
      <w:lvlText w:val="(%4)"/>
      <w:lvlJc w:val="right"/>
      <w:pPr>
        <w:ind w:left="864" w:hanging="144"/>
      </w:pPr>
      <w:rPr>
        <w:rFonts w:hint="default"/>
      </w:rPr>
    </w:lvl>
    <w:lvl w:ilvl="4" w:tentative="0">
      <w:start w:val="1"/>
      <w:numFmt w:val="decimal"/>
      <w:lvlText w:val="%5)"/>
      <w:lvlJc w:val="left"/>
      <w:pPr>
        <w:ind w:left="1008" w:hanging="432"/>
      </w:pPr>
      <w:rPr>
        <w:rFonts w:hint="default"/>
      </w:rPr>
    </w:lvl>
    <w:lvl w:ilvl="5" w:tentative="0">
      <w:start w:val="1"/>
      <w:numFmt w:val="lowerLetter"/>
      <w:lvlText w:val="%6)"/>
      <w:lvlJc w:val="left"/>
      <w:pPr>
        <w:ind w:left="1152" w:hanging="432"/>
      </w:pPr>
      <w:rPr>
        <w:rFonts w:hint="default"/>
      </w:rPr>
    </w:lvl>
    <w:lvl w:ilvl="6" w:tentative="0">
      <w:start w:val="1"/>
      <w:numFmt w:val="lowerRoman"/>
      <w:lvlText w:val="%7)"/>
      <w:lvlJc w:val="right"/>
      <w:pPr>
        <w:ind w:left="1296" w:hanging="288"/>
      </w:pPr>
      <w:rPr>
        <w:rFonts w:hint="default"/>
      </w:rPr>
    </w:lvl>
    <w:lvl w:ilvl="7" w:tentative="0">
      <w:start w:val="1"/>
      <w:numFmt w:val="lowerLetter"/>
      <w:lvlText w:val="%8."/>
      <w:lvlJc w:val="left"/>
      <w:pPr>
        <w:ind w:left="1440" w:hanging="432"/>
      </w:pPr>
      <w:rPr>
        <w:rFonts w:hint="default"/>
      </w:rPr>
    </w:lvl>
    <w:lvl w:ilvl="8" w:tentative="0">
      <w:start w:val="1"/>
      <w:numFmt w:val="lowerRoman"/>
      <w:lvlText w:val="%9."/>
      <w:lvlJc w:val="right"/>
      <w:pPr>
        <w:ind w:left="1584" w:hanging="144"/>
      </w:pPr>
      <w:rPr>
        <w:rFonts w:hint="default"/>
      </w:rPr>
    </w:lvl>
  </w:abstractNum>
  <w:abstractNum w:abstractNumId="1">
    <w:nsid w:val="40CB7897"/>
    <w:multiLevelType w:val="multilevel"/>
    <w:tmpl w:val="40CB7897"/>
    <w:lvl w:ilvl="0" w:tentative="0">
      <w:start w:val="1"/>
      <w:numFmt w:val="bullet"/>
      <w:lvlText w:val=""/>
      <w:lvlJc w:val="left"/>
      <w:pPr>
        <w:ind w:left="720" w:hanging="360"/>
      </w:pPr>
      <w:rPr>
        <w:rFonts w:hint="default" w:ascii="Symbol" w:hAnsi="Symbol"/>
      </w:rPr>
    </w:lvl>
    <w:lvl w:ilvl="1" w:tentative="0">
      <w:start w:val="1"/>
      <w:numFmt w:val="bullet"/>
      <w:pStyle w:val="49"/>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4BDF65F6"/>
    <w:multiLevelType w:val="multilevel"/>
    <w:tmpl w:val="4BDF65F6"/>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3"/>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1C5B"/>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0C44"/>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597"/>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97FA8"/>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35A0"/>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245"/>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93F"/>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0547"/>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6EA"/>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31C"/>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879"/>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354"/>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E0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4CE6"/>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6F07"/>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091"/>
    <w:rsid w:val="0099184E"/>
    <w:rsid w:val="00992CAD"/>
    <w:rsid w:val="00993FA6"/>
    <w:rsid w:val="00994002"/>
    <w:rsid w:val="00995A15"/>
    <w:rsid w:val="00996131"/>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4CF7"/>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6D2"/>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6697C"/>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4C3"/>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870"/>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BCCFB0"/>
    <w:rsid w:val="3BF377FE"/>
    <w:rsid w:val="3F1FB6C0"/>
    <w:rsid w:val="4B7E5832"/>
    <w:rsid w:val="5F3ECBE1"/>
    <w:rsid w:val="5F6F9610"/>
    <w:rsid w:val="6FFB45FF"/>
    <w:rsid w:val="7367DE9D"/>
    <w:rsid w:val="7457F2B5"/>
    <w:rsid w:val="79FD488A"/>
    <w:rsid w:val="7F7F3930"/>
    <w:rsid w:val="7FC781B7"/>
    <w:rsid w:val="96B8BADF"/>
    <w:rsid w:val="B7DB3011"/>
    <w:rsid w:val="BCA3CDFD"/>
    <w:rsid w:val="BF47CCD8"/>
    <w:rsid w:val="BF95DBB6"/>
    <w:rsid w:val="C9FD18AC"/>
    <w:rsid w:val="EF7DA890"/>
    <w:rsid w:val="F1B57392"/>
    <w:rsid w:val="F7BD27A8"/>
    <w:rsid w:val="FEFF50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SimSun" w:cs="Times New Roman"/>
      <w:sz w:val="22"/>
      <w:lang w:val="en-GB" w:eastAsia="en-US" w:bidi="ar-SA"/>
    </w:rPr>
  </w:style>
  <w:style w:type="paragraph" w:styleId="2">
    <w:name w:val="heading 1"/>
    <w:next w:val="1"/>
    <w:link w:val="25"/>
    <w:qFormat/>
    <w:uiPriority w:val="0"/>
    <w:pPr>
      <w:keepNext/>
      <w:keepLines/>
      <w:numPr>
        <w:ilvl w:val="0"/>
        <w:numId w:val="1"/>
      </w:numPr>
      <w:pBdr>
        <w:top w:val="single" w:color="auto" w:sz="12" w:space="3"/>
      </w:pBdr>
      <w:spacing w:before="240" w:after="180" w:line="259" w:lineRule="auto"/>
      <w:outlineLvl w:val="0"/>
    </w:pPr>
    <w:rPr>
      <w:rFonts w:ascii="Arial" w:hAnsi="Arial" w:eastAsia="SimSun" w:cs="Times New Roman"/>
      <w:sz w:val="28"/>
      <w:szCs w:val="28"/>
      <w:lang w:val="en-GB" w:eastAsia="zh-CN" w:bidi="ar-SA"/>
    </w:rPr>
  </w:style>
  <w:style w:type="paragraph" w:styleId="3">
    <w:name w:val="heading 2"/>
    <w:basedOn w:val="2"/>
    <w:next w:val="1"/>
    <w:link w:val="26"/>
    <w:qFormat/>
    <w:uiPriority w:val="0"/>
    <w:pPr>
      <w:numPr>
        <w:ilvl w:val="1"/>
      </w:numPr>
      <w:pBdr>
        <w:top w:val="none" w:color="auto" w:sz="0" w:space="0"/>
      </w:pBdr>
      <w:spacing w:before="180"/>
      <w:outlineLvl w:val="1"/>
    </w:pPr>
    <w:rPr>
      <w:sz w:val="26"/>
    </w:rPr>
  </w:style>
  <w:style w:type="paragraph" w:styleId="4">
    <w:name w:val="heading 3"/>
    <w:basedOn w:val="3"/>
    <w:next w:val="1"/>
    <w:link w:val="27"/>
    <w:qFormat/>
    <w:uiPriority w:val="0"/>
    <w:pPr>
      <w:numPr>
        <w:ilvl w:val="2"/>
      </w:numPr>
      <w:spacing w:before="120"/>
      <w:ind w:left="720"/>
      <w:outlineLvl w:val="2"/>
    </w:pPr>
    <w:rPr>
      <w:sz w:val="24"/>
    </w:rPr>
  </w:style>
  <w:style w:type="paragraph" w:styleId="5">
    <w:name w:val="heading 4"/>
    <w:basedOn w:val="4"/>
    <w:next w:val="1"/>
    <w:link w:val="28"/>
    <w:qFormat/>
    <w:uiPriority w:val="0"/>
    <w:pPr>
      <w:numPr>
        <w:ilvl w:val="3"/>
      </w:numPr>
      <w:outlineLvl w:val="3"/>
    </w:pPr>
    <w:rPr>
      <w:sz w:val="22"/>
    </w:rPr>
  </w:style>
  <w:style w:type="paragraph" w:styleId="6">
    <w:name w:val="heading 5"/>
    <w:basedOn w:val="5"/>
    <w:next w:val="1"/>
    <w:link w:val="29"/>
    <w:qFormat/>
    <w:uiPriority w:val="0"/>
    <w:pPr>
      <w:numPr>
        <w:ilvl w:val="4"/>
      </w:numPr>
      <w:outlineLvl w:val="4"/>
    </w:pPr>
    <w:rPr>
      <w:sz w:val="20"/>
    </w:rPr>
  </w:style>
  <w:style w:type="paragraph" w:styleId="7">
    <w:name w:val="heading 6"/>
    <w:basedOn w:val="1"/>
    <w:next w:val="1"/>
    <w:link w:val="30"/>
    <w:qFormat/>
    <w:uiPriority w:val="0"/>
    <w:pPr>
      <w:keepNext/>
      <w:keepLines/>
      <w:numPr>
        <w:ilvl w:val="5"/>
        <w:numId w:val="1"/>
      </w:numPr>
      <w:spacing w:before="120"/>
      <w:outlineLvl w:val="5"/>
    </w:pPr>
    <w:rPr>
      <w:rFonts w:ascii="Arial" w:hAnsi="Arial"/>
    </w:rPr>
  </w:style>
  <w:style w:type="paragraph" w:styleId="8">
    <w:name w:val="heading 7"/>
    <w:basedOn w:val="1"/>
    <w:next w:val="1"/>
    <w:link w:val="31"/>
    <w:qFormat/>
    <w:uiPriority w:val="0"/>
    <w:pPr>
      <w:keepNext/>
      <w:keepLines/>
      <w:numPr>
        <w:ilvl w:val="6"/>
        <w:numId w:val="1"/>
      </w:numPr>
      <w:spacing w:before="120"/>
      <w:outlineLvl w:val="6"/>
    </w:pPr>
    <w:rPr>
      <w:rFonts w:ascii="Arial" w:hAnsi="Arial"/>
    </w:rPr>
  </w:style>
  <w:style w:type="paragraph" w:styleId="9">
    <w:name w:val="heading 8"/>
    <w:basedOn w:val="2"/>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8"/>
    <w:semiHidden/>
    <w:unhideWhenUsed/>
    <w:qFormat/>
    <w:uiPriority w:val="99"/>
    <w:pPr>
      <w:spacing w:after="0"/>
    </w:pPr>
    <w:rPr>
      <w:sz w:val="18"/>
      <w:szCs w:val="18"/>
    </w:rPr>
  </w:style>
  <w:style w:type="paragraph" w:styleId="14">
    <w:name w:val="caption"/>
    <w:basedOn w:val="1"/>
    <w:next w:val="1"/>
    <w:qFormat/>
    <w:uiPriority w:val="0"/>
    <w:pPr>
      <w:autoSpaceDE w:val="0"/>
      <w:autoSpaceDN w:val="0"/>
      <w:adjustRightInd w:val="0"/>
      <w:snapToGrid w:val="0"/>
      <w:spacing w:after="120"/>
      <w:jc w:val="center"/>
    </w:pPr>
    <w:rPr>
      <w:b/>
      <w:bCs/>
      <w:lang w:val="en-US"/>
    </w:rPr>
  </w:style>
  <w:style w:type="character" w:styleId="15">
    <w:name w:val="annotation reference"/>
    <w:basedOn w:val="11"/>
    <w:semiHidden/>
    <w:unhideWhenUsed/>
    <w:uiPriority w:val="99"/>
    <w:rPr>
      <w:sz w:val="16"/>
      <w:szCs w:val="16"/>
    </w:rPr>
  </w:style>
  <w:style w:type="paragraph" w:styleId="16">
    <w:name w:val="annotation text"/>
    <w:basedOn w:val="1"/>
    <w:link w:val="55"/>
    <w:unhideWhenUsed/>
    <w:uiPriority w:val="99"/>
    <w:pPr>
      <w:spacing w:line="240" w:lineRule="auto"/>
    </w:pPr>
  </w:style>
  <w:style w:type="paragraph" w:styleId="17">
    <w:name w:val="annotation subject"/>
    <w:basedOn w:val="16"/>
    <w:next w:val="16"/>
    <w:link w:val="56"/>
    <w:semiHidden/>
    <w:unhideWhenUsed/>
    <w:uiPriority w:val="99"/>
    <w:rPr>
      <w:b/>
      <w:bCs/>
    </w:rPr>
  </w:style>
  <w:style w:type="paragraph" w:styleId="18">
    <w:name w:val="Date"/>
    <w:basedOn w:val="1"/>
    <w:next w:val="1"/>
    <w:link w:val="48"/>
    <w:semiHidden/>
    <w:unhideWhenUsed/>
    <w:qFormat/>
    <w:uiPriority w:val="99"/>
    <w:pPr>
      <w:ind w:left="100" w:leftChars="2500"/>
    </w:pPr>
  </w:style>
  <w:style w:type="paragraph" w:styleId="19">
    <w:name w:val="Document Map"/>
    <w:basedOn w:val="1"/>
    <w:link w:val="37"/>
    <w:semiHidden/>
    <w:unhideWhenUsed/>
    <w:qFormat/>
    <w:uiPriority w:val="99"/>
    <w:rPr>
      <w:rFonts w:ascii="SimSun"/>
      <w:sz w:val="18"/>
      <w:szCs w:val="18"/>
    </w:rPr>
  </w:style>
  <w:style w:type="paragraph" w:styleId="20">
    <w:name w:val="footer"/>
    <w:basedOn w:val="1"/>
    <w:link w:val="47"/>
    <w:unhideWhenUsed/>
    <w:qFormat/>
    <w:uiPriority w:val="99"/>
    <w:pPr>
      <w:tabs>
        <w:tab w:val="center" w:pos="4153"/>
        <w:tab w:val="right" w:pos="8306"/>
      </w:tabs>
      <w:snapToGrid w:val="0"/>
    </w:pPr>
    <w:rPr>
      <w:sz w:val="18"/>
      <w:szCs w:val="18"/>
    </w:rPr>
  </w:style>
  <w:style w:type="paragraph" w:styleId="21">
    <w:name w:val="header"/>
    <w:basedOn w:val="1"/>
    <w:link w:val="46"/>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List"/>
    <w:basedOn w:val="1"/>
    <w:uiPriority w:val="0"/>
    <w:pPr>
      <w:ind w:left="568" w:hanging="284"/>
    </w:pPr>
  </w:style>
  <w:style w:type="paragraph" w:styleId="23">
    <w:name w:val="Normal (Web)"/>
    <w:basedOn w:val="1"/>
    <w:unhideWhenUsed/>
    <w:qFormat/>
    <w:uiPriority w:val="99"/>
    <w:pPr>
      <w:spacing w:before="100" w:beforeAutospacing="1" w:after="100" w:afterAutospacing="1"/>
    </w:pPr>
    <w:rPr>
      <w:rFonts w:ascii="SimSun" w:hAnsi="SimSun" w:cs="SimSun"/>
      <w:sz w:val="24"/>
      <w:szCs w:val="24"/>
      <w:lang w:val="en-US" w:eastAsia="zh-CN"/>
    </w:rPr>
  </w:style>
  <w:style w:type="table" w:styleId="24">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
    <w:name w:val="Heading 1 Char"/>
    <w:link w:val="2"/>
    <w:uiPriority w:val="0"/>
    <w:rPr>
      <w:rFonts w:ascii="Arial" w:hAnsi="Arial"/>
      <w:sz w:val="28"/>
      <w:szCs w:val="28"/>
      <w:lang w:val="en-GB"/>
    </w:rPr>
  </w:style>
  <w:style w:type="character" w:customStyle="1" w:styleId="26">
    <w:name w:val="Heading 2 Char"/>
    <w:link w:val="3"/>
    <w:uiPriority w:val="0"/>
    <w:rPr>
      <w:rFonts w:ascii="Arial" w:hAnsi="Arial"/>
      <w:sz w:val="26"/>
      <w:szCs w:val="28"/>
      <w:lang w:val="en-GB"/>
    </w:rPr>
  </w:style>
  <w:style w:type="character" w:customStyle="1" w:styleId="27">
    <w:name w:val="Heading 3 Char"/>
    <w:link w:val="4"/>
    <w:uiPriority w:val="0"/>
    <w:rPr>
      <w:rFonts w:ascii="Arial" w:hAnsi="Arial"/>
      <w:sz w:val="24"/>
      <w:szCs w:val="28"/>
      <w:lang w:val="en-GB"/>
    </w:rPr>
  </w:style>
  <w:style w:type="character" w:customStyle="1" w:styleId="28">
    <w:name w:val="Heading 4 Char"/>
    <w:link w:val="5"/>
    <w:qFormat/>
    <w:uiPriority w:val="0"/>
    <w:rPr>
      <w:rFonts w:ascii="Arial" w:hAnsi="Arial"/>
      <w:sz w:val="22"/>
      <w:szCs w:val="28"/>
      <w:lang w:val="en-GB"/>
    </w:rPr>
  </w:style>
  <w:style w:type="character" w:customStyle="1" w:styleId="29">
    <w:name w:val="Heading 5 Char"/>
    <w:link w:val="6"/>
    <w:qFormat/>
    <w:uiPriority w:val="0"/>
    <w:rPr>
      <w:rFonts w:ascii="Arial" w:hAnsi="Arial"/>
      <w:lang w:val="en-GB" w:eastAsia="en-US"/>
    </w:rPr>
  </w:style>
  <w:style w:type="character" w:customStyle="1" w:styleId="30">
    <w:name w:val="Heading 6 Char"/>
    <w:link w:val="7"/>
    <w:qFormat/>
    <w:uiPriority w:val="0"/>
    <w:rPr>
      <w:rFonts w:ascii="Arial" w:hAnsi="Arial"/>
      <w:lang w:val="en-GB" w:eastAsia="en-US"/>
    </w:rPr>
  </w:style>
  <w:style w:type="character" w:customStyle="1" w:styleId="31">
    <w:name w:val="Heading 7 Char"/>
    <w:link w:val="8"/>
    <w:qFormat/>
    <w:uiPriority w:val="0"/>
    <w:rPr>
      <w:rFonts w:ascii="Arial" w:hAnsi="Arial"/>
      <w:lang w:val="en-GB" w:eastAsia="en-US"/>
    </w:rPr>
  </w:style>
  <w:style w:type="character" w:customStyle="1" w:styleId="32">
    <w:name w:val="Heading 8 Char"/>
    <w:link w:val="9"/>
    <w:uiPriority w:val="0"/>
    <w:rPr>
      <w:rFonts w:ascii="Arial" w:hAnsi="Arial"/>
      <w:sz w:val="36"/>
      <w:lang w:val="en-GB" w:eastAsia="en-US"/>
    </w:rPr>
  </w:style>
  <w:style w:type="character" w:customStyle="1" w:styleId="33">
    <w:name w:val="Heading 9 Char"/>
    <w:link w:val="10"/>
    <w:qFormat/>
    <w:uiPriority w:val="0"/>
    <w:rPr>
      <w:rFonts w:ascii="Arial" w:hAnsi="Arial"/>
      <w:sz w:val="36"/>
      <w:lang w:val="en-GB" w:eastAsia="en-US"/>
    </w:rPr>
  </w:style>
  <w:style w:type="paragraph" w:customStyle="1" w:styleId="34">
    <w:name w:val="TAC"/>
    <w:basedOn w:val="35"/>
    <w:link w:val="36"/>
    <w:qFormat/>
    <w:uiPriority w:val="0"/>
    <w:pPr>
      <w:snapToGrid w:val="0"/>
      <w:jc w:val="center"/>
      <w:textAlignment w:val="baseline"/>
    </w:pPr>
    <w:rPr>
      <w:rFonts w:eastAsia="Times New Roman"/>
      <w:lang w:val="en-US" w:eastAsia="en-GB"/>
    </w:rPr>
  </w:style>
  <w:style w:type="paragraph" w:customStyle="1" w:styleId="35">
    <w:name w:val="TAL"/>
    <w:basedOn w:val="1"/>
    <w:link w:val="39"/>
    <w:qFormat/>
    <w:uiPriority w:val="0"/>
    <w:pPr>
      <w:keepNext/>
      <w:keepLines/>
      <w:overflowPunct w:val="0"/>
      <w:autoSpaceDE w:val="0"/>
      <w:autoSpaceDN w:val="0"/>
      <w:adjustRightInd w:val="0"/>
      <w:spacing w:after="0"/>
    </w:pPr>
    <w:rPr>
      <w:rFonts w:ascii="Arial" w:hAnsi="Arial" w:cs="Arial"/>
      <w:sz w:val="18"/>
      <w:szCs w:val="18"/>
      <w:lang w:eastAsia="ja-JP"/>
    </w:rPr>
  </w:style>
  <w:style w:type="character" w:customStyle="1" w:styleId="36">
    <w:name w:val="TAC Char"/>
    <w:link w:val="34"/>
    <w:qFormat/>
    <w:uiPriority w:val="0"/>
    <w:rPr>
      <w:rFonts w:ascii="Arial" w:hAnsi="Arial" w:eastAsia="Times New Roman"/>
      <w:sz w:val="18"/>
      <w:lang w:eastAsia="en-GB"/>
    </w:rPr>
  </w:style>
  <w:style w:type="character" w:customStyle="1" w:styleId="37">
    <w:name w:val="Document Map Char"/>
    <w:link w:val="19"/>
    <w:semiHidden/>
    <w:qFormat/>
    <w:uiPriority w:val="99"/>
    <w:rPr>
      <w:rFonts w:ascii="SimSun" w:hAnsi="Times New Roman"/>
      <w:sz w:val="18"/>
      <w:szCs w:val="18"/>
      <w:lang w:val="en-GB" w:eastAsia="en-US"/>
    </w:rPr>
  </w:style>
  <w:style w:type="character" w:customStyle="1" w:styleId="38">
    <w:name w:val="Balloon Text Char"/>
    <w:link w:val="13"/>
    <w:semiHidden/>
    <w:qFormat/>
    <w:uiPriority w:val="99"/>
    <w:rPr>
      <w:rFonts w:ascii="Times New Roman" w:hAnsi="Times New Roman"/>
      <w:sz w:val="18"/>
      <w:szCs w:val="18"/>
      <w:lang w:val="en-GB" w:eastAsia="en-US"/>
    </w:rPr>
  </w:style>
  <w:style w:type="character" w:customStyle="1" w:styleId="39">
    <w:name w:val="TAL Car"/>
    <w:link w:val="35"/>
    <w:qFormat/>
    <w:locked/>
    <w:uiPriority w:val="0"/>
    <w:rPr>
      <w:rFonts w:ascii="Arial" w:hAnsi="Arial" w:cs="Arial"/>
      <w:sz w:val="18"/>
      <w:szCs w:val="18"/>
      <w:lang w:val="en-GB" w:eastAsia="ja-JP"/>
    </w:rPr>
  </w:style>
  <w:style w:type="paragraph" w:customStyle="1" w:styleId="40">
    <w:name w:val="TAH"/>
    <w:basedOn w:val="34"/>
    <w:link w:val="44"/>
    <w:qFormat/>
    <w:uiPriority w:val="0"/>
    <w:rPr>
      <w:b/>
      <w:bCs/>
      <w:lang w:eastAsia="ja-JP"/>
    </w:rPr>
  </w:style>
  <w:style w:type="character" w:customStyle="1" w:styleId="41">
    <w:name w:val="TH Char"/>
    <w:link w:val="42"/>
    <w:qFormat/>
    <w:locked/>
    <w:uiPriority w:val="0"/>
    <w:rPr>
      <w:rFonts w:ascii="Arial" w:hAnsi="Arial" w:cs="Arial"/>
      <w:b/>
      <w:bCs/>
      <w:lang w:val="en-GB" w:eastAsia="ja-JP"/>
    </w:rPr>
  </w:style>
  <w:style w:type="paragraph" w:customStyle="1" w:styleId="42">
    <w:name w:val="TH"/>
    <w:basedOn w:val="1"/>
    <w:link w:val="41"/>
    <w:qFormat/>
    <w:uiPriority w:val="0"/>
    <w:pPr>
      <w:keepNext/>
      <w:keepLines/>
      <w:overflowPunct w:val="0"/>
      <w:autoSpaceDE w:val="0"/>
      <w:autoSpaceDN w:val="0"/>
      <w:adjustRightInd w:val="0"/>
      <w:spacing w:before="60"/>
      <w:jc w:val="center"/>
    </w:pPr>
    <w:rPr>
      <w:rFonts w:ascii="Arial" w:hAnsi="Arial" w:cs="Arial"/>
      <w:b/>
      <w:bCs/>
      <w:lang w:eastAsia="ja-JP"/>
    </w:rPr>
  </w:style>
  <w:style w:type="paragraph" w:customStyle="1" w:styleId="43">
    <w:name w:val="TAN"/>
    <w:basedOn w:val="35"/>
    <w:link w:val="45"/>
    <w:qFormat/>
    <w:uiPriority w:val="0"/>
    <w:pPr>
      <w:overflowPunct/>
      <w:autoSpaceDE/>
      <w:autoSpaceDN/>
      <w:adjustRightInd/>
      <w:ind w:left="851" w:hanging="851"/>
    </w:pPr>
    <w:rPr>
      <w:rFonts w:cs="Times New Roman"/>
      <w:szCs w:val="20"/>
      <w:lang w:eastAsia="en-US"/>
    </w:rPr>
  </w:style>
  <w:style w:type="character" w:customStyle="1" w:styleId="44">
    <w:name w:val="TAH Car"/>
    <w:link w:val="40"/>
    <w:qFormat/>
    <w:uiPriority w:val="0"/>
    <w:rPr>
      <w:rFonts w:ascii="Arial" w:hAnsi="Arial" w:eastAsia="Times New Roman" w:cs="Arial"/>
      <w:b/>
      <w:bCs/>
      <w:sz w:val="18"/>
      <w:szCs w:val="18"/>
      <w:lang w:val="en-GB" w:eastAsia="ja-JP"/>
    </w:rPr>
  </w:style>
  <w:style w:type="character" w:customStyle="1" w:styleId="45">
    <w:name w:val="TAN Char"/>
    <w:link w:val="43"/>
    <w:qFormat/>
    <w:uiPriority w:val="0"/>
    <w:rPr>
      <w:rFonts w:ascii="Arial" w:hAnsi="Arial" w:cs="Arial"/>
      <w:sz w:val="18"/>
      <w:szCs w:val="18"/>
      <w:lang w:val="en-GB" w:eastAsia="en-US"/>
    </w:rPr>
  </w:style>
  <w:style w:type="character" w:customStyle="1" w:styleId="46">
    <w:name w:val="Header Char"/>
    <w:link w:val="21"/>
    <w:qFormat/>
    <w:uiPriority w:val="99"/>
    <w:rPr>
      <w:rFonts w:ascii="Times New Roman" w:hAnsi="Times New Roman"/>
      <w:sz w:val="18"/>
      <w:szCs w:val="18"/>
      <w:lang w:val="en-GB" w:eastAsia="en-US"/>
    </w:rPr>
  </w:style>
  <w:style w:type="character" w:customStyle="1" w:styleId="47">
    <w:name w:val="Footer Char"/>
    <w:link w:val="20"/>
    <w:qFormat/>
    <w:uiPriority w:val="99"/>
    <w:rPr>
      <w:rFonts w:ascii="Times New Roman" w:hAnsi="Times New Roman"/>
      <w:sz w:val="18"/>
      <w:szCs w:val="18"/>
      <w:lang w:val="en-GB" w:eastAsia="en-US"/>
    </w:rPr>
  </w:style>
  <w:style w:type="character" w:customStyle="1" w:styleId="48">
    <w:name w:val="Date Char"/>
    <w:link w:val="18"/>
    <w:semiHidden/>
    <w:qFormat/>
    <w:uiPriority w:val="99"/>
    <w:rPr>
      <w:rFonts w:ascii="Times New Roman" w:hAnsi="Times New Roman"/>
      <w:lang w:val="en-GB" w:eastAsia="en-US"/>
    </w:rPr>
  </w:style>
  <w:style w:type="paragraph" w:styleId="49">
    <w:name w:val="List Paragraph"/>
    <w:basedOn w:val="1"/>
    <w:link w:val="51"/>
    <w:qFormat/>
    <w:uiPriority w:val="99"/>
    <w:pPr>
      <w:numPr>
        <w:ilvl w:val="1"/>
        <w:numId w:val="2"/>
      </w:numPr>
      <w:ind w:left="1080"/>
    </w:pPr>
    <w:rPr>
      <w:lang w:eastAsia="zh-CN"/>
    </w:rPr>
  </w:style>
  <w:style w:type="character" w:customStyle="1" w:styleId="50">
    <w:name w:val="texhtml"/>
    <w:basedOn w:val="11"/>
    <w:uiPriority w:val="0"/>
  </w:style>
  <w:style w:type="character" w:customStyle="1" w:styleId="51">
    <w:name w:val="List Paragraph Char"/>
    <w:link w:val="49"/>
    <w:qFormat/>
    <w:locked/>
    <w:uiPriority w:val="34"/>
    <w:rPr>
      <w:rFonts w:ascii="Times New Roman" w:hAnsi="Times New Roman"/>
      <w:sz w:val="22"/>
      <w:lang w:val="en-GB"/>
    </w:rPr>
  </w:style>
  <w:style w:type="table" w:customStyle="1" w:styleId="52">
    <w:name w:val="Table Grid1"/>
    <w:basedOn w:val="12"/>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1"/>
    <w:hidden/>
    <w:semiHidden/>
    <w:qFormat/>
    <w:uiPriority w:val="99"/>
    <w:pPr>
      <w:spacing w:after="160" w:line="259" w:lineRule="auto"/>
    </w:pPr>
    <w:rPr>
      <w:rFonts w:ascii="Times New Roman" w:hAnsi="Times New Roman" w:eastAsia="SimSun" w:cs="Times New Roman"/>
      <w:lang w:val="en-GB" w:eastAsia="en-US" w:bidi="ar-SA"/>
    </w:rPr>
  </w:style>
  <w:style w:type="paragraph" w:customStyle="1" w:styleId="54">
    <w:name w:val="Revision2"/>
    <w:hidden/>
    <w:semiHidden/>
    <w:uiPriority w:val="99"/>
    <w:rPr>
      <w:rFonts w:ascii="Times New Roman" w:hAnsi="Times New Roman" w:eastAsia="SimSun" w:cs="Times New Roman"/>
      <w:lang w:val="en-GB" w:eastAsia="en-US" w:bidi="ar-SA"/>
    </w:rPr>
  </w:style>
  <w:style w:type="character" w:customStyle="1" w:styleId="55">
    <w:name w:val="Comment Text Char"/>
    <w:basedOn w:val="11"/>
    <w:link w:val="16"/>
    <w:uiPriority w:val="99"/>
    <w:rPr>
      <w:rFonts w:ascii="Times New Roman" w:hAnsi="Times New Roman"/>
      <w:lang w:val="en-GB" w:eastAsia="en-US"/>
    </w:rPr>
  </w:style>
  <w:style w:type="character" w:customStyle="1" w:styleId="56">
    <w:name w:val="Comment Subject Char"/>
    <w:basedOn w:val="55"/>
    <w:link w:val="17"/>
    <w:semiHidden/>
    <w:uiPriority w:val="99"/>
    <w:rPr>
      <w:rFonts w:ascii="Times New Roman" w:hAnsi="Times New Roman"/>
      <w:b/>
      <w:bCs/>
      <w:lang w:val="en-GB" w:eastAsia="en-US"/>
    </w:rPr>
  </w:style>
  <w:style w:type="paragraph" w:customStyle="1" w:styleId="57">
    <w:name w:val="proposal"/>
    <w:basedOn w:val="1"/>
    <w:qFormat/>
    <w:uiPriority w:val="0"/>
    <w:pPr>
      <w:numPr>
        <w:ilvl w:val="0"/>
        <w:numId w:val="3"/>
      </w:numPr>
    </w:pPr>
    <w:rPr>
      <w:lang w:eastAsia="zh-CN"/>
    </w:rPr>
  </w:style>
  <w:style w:type="paragraph" w:customStyle="1" w:styleId="58">
    <w:name w:val="B1"/>
    <w:basedOn w:val="22"/>
    <w:uiPriority w:val="0"/>
  </w:style>
  <w:style w:type="table" w:customStyle="1" w:styleId="59">
    <w:name w:val="Table Grid61"/>
    <w:basedOn w:val="1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
    <w:name w:val="Table Grid71"/>
    <w:basedOn w:val="1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 Technologies Co.,Ltd.</Company>
  <Pages>3</Pages>
  <Words>870</Words>
  <Characters>4961</Characters>
  <Lines>41</Lines>
  <Paragraphs>11</Paragraphs>
  <TotalTime>21</TotalTime>
  <ScaleCrop>false</ScaleCrop>
  <LinksUpToDate>false</LinksUpToDate>
  <CharactersWithSpaces>5820</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2023-01-25T15:54:00Z</dcterms:created>
  <dc:creator>Dai Xizeng</dc:creator>
  <cp:lastModifiedBy>Deep [E///]</cp:lastModifiedBy>
  <dcterms:modified xsi:type="dcterms:W3CDTF">2024-08-09T17:10:24Z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